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3358" w14:textId="77777777" w:rsidR="00870906" w:rsidRPr="00FC59EA" w:rsidRDefault="00870906" w:rsidP="00870906">
      <w:pPr>
        <w:spacing w:after="0" w:line="0" w:lineRule="atLeast"/>
        <w:jc w:val="center"/>
        <w:rPr>
          <w:rFonts w:asciiTheme="majorBidi" w:hAnsiTheme="majorBidi" w:cstheme="majorBidi"/>
          <w:b/>
          <w:sz w:val="24"/>
          <w:szCs w:val="24"/>
          <w:lang w:val="en-US"/>
        </w:rPr>
      </w:pPr>
    </w:p>
    <w:p w14:paraId="04476C66" w14:textId="07C7F92F" w:rsidR="00870906" w:rsidRPr="00FC59EA" w:rsidRDefault="000475FF" w:rsidP="008D38EB">
      <w:pPr>
        <w:spacing w:after="0" w:line="0" w:lineRule="atLeast"/>
        <w:jc w:val="center"/>
        <w:rPr>
          <w:rFonts w:asciiTheme="majorBidi" w:hAnsiTheme="majorBidi" w:cstheme="majorBidi"/>
          <w:b/>
          <w:sz w:val="24"/>
          <w:szCs w:val="24"/>
          <w:lang w:val="en-US"/>
        </w:rPr>
      </w:pPr>
      <w:r>
        <w:rPr>
          <w:rFonts w:asciiTheme="majorBidi" w:hAnsiTheme="majorBidi" w:cstheme="majorBidi"/>
          <w:b/>
          <w:sz w:val="24"/>
          <w:szCs w:val="24"/>
          <w:lang w:val="en-US"/>
        </w:rPr>
        <w:t>202</w:t>
      </w:r>
      <w:r w:rsidR="008D38EB">
        <w:rPr>
          <w:rFonts w:asciiTheme="majorBidi" w:hAnsiTheme="majorBidi" w:cstheme="majorBidi"/>
          <w:b/>
          <w:sz w:val="24"/>
          <w:szCs w:val="24"/>
          <w:lang w:val="en-US"/>
        </w:rPr>
        <w:t>6</w:t>
      </w:r>
      <w:r>
        <w:rPr>
          <w:rFonts w:asciiTheme="majorBidi" w:hAnsiTheme="majorBidi" w:cstheme="majorBidi"/>
          <w:b/>
          <w:sz w:val="24"/>
          <w:szCs w:val="24"/>
          <w:lang w:val="en-US"/>
        </w:rPr>
        <w:t xml:space="preserve"> </w:t>
      </w:r>
      <w:r w:rsidR="00870906" w:rsidRPr="00FC59EA">
        <w:rPr>
          <w:rFonts w:asciiTheme="majorBidi" w:hAnsiTheme="majorBidi" w:cstheme="majorBidi"/>
          <w:b/>
          <w:sz w:val="24"/>
          <w:szCs w:val="24"/>
          <w:lang w:val="en-US"/>
        </w:rPr>
        <w:t xml:space="preserve">INFO SHEET – PART I: INSTITUTION  </w:t>
      </w:r>
    </w:p>
    <w:p w14:paraId="431625B9" w14:textId="77777777" w:rsidR="00870906" w:rsidRPr="00FC59EA" w:rsidRDefault="00870906" w:rsidP="00870906">
      <w:pPr>
        <w:spacing w:after="0" w:line="0" w:lineRule="atLeast"/>
        <w:jc w:val="center"/>
        <w:rPr>
          <w:rFonts w:asciiTheme="majorBidi" w:hAnsiTheme="majorBidi" w:cstheme="majorBidi"/>
          <w:b/>
          <w:sz w:val="24"/>
          <w:szCs w:val="24"/>
          <w:lang w:val="en-US"/>
        </w:rPr>
      </w:pPr>
    </w:p>
    <w:tbl>
      <w:tblPr>
        <w:tblStyle w:val="Grigliatabella"/>
        <w:tblpPr w:leftFromText="180" w:rightFromText="180" w:vertAnchor="text" w:tblpY="1"/>
        <w:tblOverlap w:val="never"/>
        <w:tblW w:w="10060" w:type="dxa"/>
        <w:tblLook w:val="04A0" w:firstRow="1" w:lastRow="0" w:firstColumn="1" w:lastColumn="0" w:noHBand="0" w:noVBand="1"/>
      </w:tblPr>
      <w:tblGrid>
        <w:gridCol w:w="5098"/>
        <w:gridCol w:w="4962"/>
      </w:tblGrid>
      <w:tr w:rsidR="00870906" w:rsidRPr="00FC59EA" w14:paraId="2071851A" w14:textId="77777777" w:rsidTr="00547F46">
        <w:trPr>
          <w:trHeight w:val="132"/>
        </w:trPr>
        <w:tc>
          <w:tcPr>
            <w:tcW w:w="10060" w:type="dxa"/>
            <w:gridSpan w:val="2"/>
            <w:shd w:val="clear" w:color="auto" w:fill="ADC8DD" w:themeFill="background2" w:themeFillShade="E6"/>
          </w:tcPr>
          <w:p w14:paraId="43B20B8A" w14:textId="77777777" w:rsidR="00870906" w:rsidRPr="00FC59EA" w:rsidRDefault="00870906" w:rsidP="00A70073">
            <w:pPr>
              <w:spacing w:line="360" w:lineRule="auto"/>
              <w:jc w:val="center"/>
              <w:rPr>
                <w:rFonts w:asciiTheme="majorBidi" w:hAnsiTheme="majorBidi" w:cstheme="majorBidi"/>
                <w:b/>
                <w:sz w:val="24"/>
                <w:szCs w:val="24"/>
                <w:lang w:val="en-US"/>
              </w:rPr>
            </w:pPr>
            <w:r w:rsidRPr="00FC59EA">
              <w:rPr>
                <w:rFonts w:asciiTheme="majorBidi" w:hAnsiTheme="majorBidi" w:cstheme="majorBidi"/>
                <w:b/>
                <w:sz w:val="24"/>
                <w:szCs w:val="24"/>
                <w:lang w:val="en-US"/>
              </w:rPr>
              <w:t>GENERAL INFORMATION ABOUT INSTITUTION</w:t>
            </w:r>
          </w:p>
        </w:tc>
      </w:tr>
      <w:tr w:rsidR="00635C88" w:rsidRPr="00FC59EA" w14:paraId="429E9165" w14:textId="77777777" w:rsidTr="00A70073">
        <w:tc>
          <w:tcPr>
            <w:tcW w:w="5098" w:type="dxa"/>
          </w:tcPr>
          <w:p w14:paraId="3E0BF35D" w14:textId="77777777" w:rsidR="00635C88" w:rsidRPr="00FC59EA" w:rsidRDefault="00635C88" w:rsidP="00635C88">
            <w:pPr>
              <w:spacing w:line="360" w:lineRule="auto"/>
              <w:rPr>
                <w:rFonts w:asciiTheme="majorBidi" w:hAnsiTheme="majorBidi" w:cstheme="majorBidi"/>
                <w:b/>
                <w:sz w:val="24"/>
                <w:szCs w:val="24"/>
                <w:lang w:val="en-US"/>
              </w:rPr>
            </w:pPr>
            <w:r w:rsidRPr="00FC59EA">
              <w:rPr>
                <w:rFonts w:asciiTheme="majorBidi" w:hAnsiTheme="majorBidi" w:cstheme="majorBidi"/>
                <w:b/>
                <w:sz w:val="24"/>
                <w:szCs w:val="24"/>
                <w:lang w:val="en-US"/>
              </w:rPr>
              <w:t>Full Legal Name of the Institution</w:t>
            </w:r>
          </w:p>
        </w:tc>
        <w:tc>
          <w:tcPr>
            <w:tcW w:w="4962" w:type="dxa"/>
          </w:tcPr>
          <w:p w14:paraId="6B84041C" w14:textId="358CF81A" w:rsidR="00635C88" w:rsidRPr="003D6671" w:rsidRDefault="00635C88" w:rsidP="007E2EE5">
            <w:pPr>
              <w:spacing w:line="360" w:lineRule="auto"/>
              <w:rPr>
                <w:rFonts w:ascii="Calibri" w:hAnsi="Calibri" w:cstheme="majorBidi"/>
                <w:lang w:val="en-US"/>
              </w:rPr>
            </w:pPr>
            <w:r w:rsidRPr="00832564">
              <w:rPr>
                <w:rFonts w:cstheme="minorHAnsi"/>
                <w:sz w:val="24"/>
                <w:szCs w:val="24"/>
                <w:lang w:val="en-US"/>
              </w:rPr>
              <w:t xml:space="preserve">Badji Mokhtar -Annaba University </w:t>
            </w:r>
          </w:p>
        </w:tc>
      </w:tr>
      <w:tr w:rsidR="00635C88" w:rsidRPr="00FC59EA" w14:paraId="09302C98" w14:textId="77777777" w:rsidTr="00A70073">
        <w:tc>
          <w:tcPr>
            <w:tcW w:w="5098" w:type="dxa"/>
          </w:tcPr>
          <w:p w14:paraId="583CA6D5" w14:textId="77777777" w:rsidR="00635C88" w:rsidRPr="00FC59EA" w:rsidRDefault="00635C88" w:rsidP="00635C88">
            <w:pPr>
              <w:spacing w:line="360" w:lineRule="auto"/>
              <w:rPr>
                <w:rFonts w:asciiTheme="majorBidi" w:hAnsiTheme="majorBidi" w:cstheme="majorBidi"/>
                <w:b/>
                <w:sz w:val="24"/>
                <w:szCs w:val="24"/>
                <w:lang w:val="en-US"/>
              </w:rPr>
            </w:pPr>
            <w:r w:rsidRPr="00FC59EA">
              <w:rPr>
                <w:rFonts w:asciiTheme="majorBidi" w:hAnsiTheme="majorBidi" w:cstheme="majorBidi"/>
                <w:b/>
                <w:sz w:val="24"/>
                <w:szCs w:val="24"/>
                <w:lang w:val="en-US"/>
              </w:rPr>
              <w:t>Erasmus ID Code</w:t>
            </w:r>
            <w:r>
              <w:rPr>
                <w:rFonts w:asciiTheme="majorBidi" w:hAnsiTheme="majorBidi" w:cstheme="majorBidi"/>
                <w:b/>
                <w:sz w:val="24"/>
                <w:szCs w:val="24"/>
                <w:lang w:val="en-US"/>
              </w:rPr>
              <w:t xml:space="preserve"> (OID)</w:t>
            </w:r>
          </w:p>
        </w:tc>
        <w:tc>
          <w:tcPr>
            <w:tcW w:w="4962" w:type="dxa"/>
          </w:tcPr>
          <w:p w14:paraId="29D91CBC" w14:textId="7C16CA65" w:rsidR="00635C88" w:rsidRPr="003D6671" w:rsidRDefault="00635C88" w:rsidP="007E2EE5">
            <w:pPr>
              <w:spacing w:line="360" w:lineRule="auto"/>
              <w:rPr>
                <w:rFonts w:ascii="Calibri" w:hAnsi="Calibri" w:cstheme="majorBidi"/>
                <w:lang w:val="en-US"/>
              </w:rPr>
            </w:pPr>
            <w:r w:rsidRPr="00832564">
              <w:rPr>
                <w:rFonts w:cstheme="minorHAnsi"/>
                <w:sz w:val="28"/>
                <w:szCs w:val="28"/>
                <w:lang w:val="en-US"/>
              </w:rPr>
              <w:t>E 10289909</w:t>
            </w:r>
          </w:p>
        </w:tc>
      </w:tr>
      <w:tr w:rsidR="00635C88" w:rsidRPr="00FC59EA" w14:paraId="2E135F48" w14:textId="77777777" w:rsidTr="00A70073">
        <w:tc>
          <w:tcPr>
            <w:tcW w:w="5098" w:type="dxa"/>
          </w:tcPr>
          <w:p w14:paraId="182B83F6" w14:textId="77777777" w:rsidR="00635C88" w:rsidRPr="00FC59EA" w:rsidRDefault="00635C88" w:rsidP="00635C88">
            <w:pPr>
              <w:spacing w:line="360" w:lineRule="auto"/>
              <w:rPr>
                <w:rFonts w:asciiTheme="majorBidi" w:hAnsiTheme="majorBidi" w:cstheme="majorBidi"/>
                <w:b/>
                <w:sz w:val="24"/>
                <w:szCs w:val="24"/>
                <w:lang w:val="en-US"/>
              </w:rPr>
            </w:pPr>
            <w:r w:rsidRPr="00FC59EA">
              <w:rPr>
                <w:rFonts w:asciiTheme="majorBidi" w:hAnsiTheme="majorBidi" w:cstheme="majorBidi"/>
                <w:b/>
                <w:sz w:val="24"/>
                <w:szCs w:val="24"/>
                <w:lang w:val="en-US"/>
              </w:rPr>
              <w:t>Legal Representative</w:t>
            </w:r>
          </w:p>
        </w:tc>
        <w:tc>
          <w:tcPr>
            <w:tcW w:w="4962" w:type="dxa"/>
          </w:tcPr>
          <w:p w14:paraId="58722572" w14:textId="3717C064" w:rsidR="00635C88" w:rsidRPr="003D6671" w:rsidRDefault="00635C88" w:rsidP="007E2EE5">
            <w:pPr>
              <w:spacing w:line="360" w:lineRule="auto"/>
              <w:rPr>
                <w:rFonts w:ascii="Calibri" w:hAnsi="Calibri" w:cstheme="majorBidi"/>
              </w:rPr>
            </w:pPr>
            <w:r w:rsidRPr="00832564">
              <w:rPr>
                <w:rFonts w:cstheme="minorHAnsi"/>
                <w:sz w:val="24"/>
                <w:szCs w:val="24"/>
              </w:rPr>
              <w:t>Pr</w:t>
            </w:r>
            <w:r w:rsidR="007E2EE5">
              <w:rPr>
                <w:rFonts w:cstheme="minorHAnsi"/>
                <w:sz w:val="24"/>
                <w:szCs w:val="24"/>
              </w:rPr>
              <w:t>of</w:t>
            </w:r>
            <w:r w:rsidRPr="00832564">
              <w:rPr>
                <w:rFonts w:cstheme="minorHAnsi"/>
                <w:sz w:val="24"/>
                <w:szCs w:val="24"/>
              </w:rPr>
              <w:t xml:space="preserve">. MANAA Mohamed </w:t>
            </w:r>
          </w:p>
        </w:tc>
      </w:tr>
      <w:tr w:rsidR="00635C88" w:rsidRPr="00FC59EA" w14:paraId="55F239AF" w14:textId="77777777" w:rsidTr="00A70073">
        <w:tc>
          <w:tcPr>
            <w:tcW w:w="5098" w:type="dxa"/>
          </w:tcPr>
          <w:p w14:paraId="383B10F8" w14:textId="77777777" w:rsidR="00635C88" w:rsidRDefault="00635C88" w:rsidP="00635C88">
            <w:pPr>
              <w:spacing w:line="360" w:lineRule="auto"/>
              <w:rPr>
                <w:rFonts w:asciiTheme="majorBidi" w:hAnsiTheme="majorBidi" w:cstheme="majorBidi"/>
                <w:b/>
                <w:sz w:val="24"/>
                <w:szCs w:val="24"/>
                <w:lang w:val="en-US"/>
              </w:rPr>
            </w:pPr>
            <w:r>
              <w:rPr>
                <w:rFonts w:asciiTheme="majorBidi" w:hAnsiTheme="majorBidi" w:cstheme="majorBidi"/>
                <w:b/>
                <w:sz w:val="24"/>
                <w:szCs w:val="24"/>
                <w:lang w:val="en-US"/>
              </w:rPr>
              <w:t>ICM Contact Person:</w:t>
            </w:r>
          </w:p>
          <w:p w14:paraId="4D06BC54" w14:textId="77777777" w:rsidR="00635C88" w:rsidRDefault="00635C88" w:rsidP="00635C88">
            <w:pPr>
              <w:spacing w:line="360" w:lineRule="auto"/>
              <w:rPr>
                <w:rFonts w:asciiTheme="majorBidi" w:hAnsiTheme="majorBidi" w:cstheme="majorBidi"/>
                <w:b/>
                <w:sz w:val="24"/>
                <w:szCs w:val="24"/>
                <w:lang w:val="en-US"/>
              </w:rPr>
            </w:pPr>
            <w:r>
              <w:rPr>
                <w:rFonts w:asciiTheme="majorBidi" w:hAnsiTheme="majorBidi" w:cstheme="majorBidi"/>
                <w:b/>
                <w:sz w:val="24"/>
                <w:szCs w:val="24"/>
                <w:lang w:val="en-US"/>
              </w:rPr>
              <w:t>Name:</w:t>
            </w:r>
          </w:p>
          <w:p w14:paraId="1673D23D" w14:textId="77777777" w:rsidR="00635C88" w:rsidRDefault="00635C88" w:rsidP="00635C88">
            <w:pPr>
              <w:spacing w:line="360" w:lineRule="auto"/>
              <w:rPr>
                <w:rFonts w:asciiTheme="majorBidi" w:hAnsiTheme="majorBidi" w:cstheme="majorBidi"/>
                <w:b/>
                <w:sz w:val="24"/>
                <w:szCs w:val="24"/>
                <w:lang w:val="en-US"/>
              </w:rPr>
            </w:pPr>
            <w:r>
              <w:rPr>
                <w:rFonts w:asciiTheme="majorBidi" w:hAnsiTheme="majorBidi" w:cstheme="majorBidi"/>
                <w:b/>
                <w:sz w:val="24"/>
                <w:szCs w:val="24"/>
                <w:lang w:val="en-US"/>
              </w:rPr>
              <w:t>Position:</w:t>
            </w:r>
          </w:p>
          <w:p w14:paraId="74551AF7" w14:textId="77777777" w:rsidR="00635C88" w:rsidRPr="00FC59EA" w:rsidRDefault="00635C88" w:rsidP="00635C88">
            <w:pPr>
              <w:spacing w:line="360" w:lineRule="auto"/>
              <w:rPr>
                <w:rFonts w:asciiTheme="majorBidi" w:hAnsiTheme="majorBidi" w:cstheme="majorBidi"/>
                <w:b/>
                <w:sz w:val="24"/>
                <w:szCs w:val="24"/>
                <w:lang w:val="en-US"/>
              </w:rPr>
            </w:pPr>
            <w:r>
              <w:rPr>
                <w:rFonts w:asciiTheme="majorBidi" w:hAnsiTheme="majorBidi" w:cstheme="majorBidi"/>
                <w:b/>
                <w:sz w:val="24"/>
                <w:szCs w:val="24"/>
                <w:lang w:val="en-US"/>
              </w:rPr>
              <w:t>E-mail Address:</w:t>
            </w:r>
          </w:p>
        </w:tc>
        <w:tc>
          <w:tcPr>
            <w:tcW w:w="4962" w:type="dxa"/>
          </w:tcPr>
          <w:p w14:paraId="15DC5526" w14:textId="77777777" w:rsidR="00635C88" w:rsidRPr="00832564" w:rsidRDefault="00635C88" w:rsidP="00635C88">
            <w:pPr>
              <w:rPr>
                <w:rFonts w:cstheme="minorHAnsi"/>
                <w:lang w:val="en-US"/>
              </w:rPr>
            </w:pPr>
          </w:p>
          <w:p w14:paraId="40BB54E4" w14:textId="77777777" w:rsidR="00635C88" w:rsidRPr="00832564" w:rsidRDefault="00635C88" w:rsidP="00635C88">
            <w:pPr>
              <w:spacing w:line="360" w:lineRule="auto"/>
              <w:rPr>
                <w:rFonts w:cstheme="minorHAnsi"/>
                <w:sz w:val="24"/>
                <w:szCs w:val="24"/>
                <w:lang w:val="en-US"/>
              </w:rPr>
            </w:pPr>
            <w:r w:rsidRPr="00832564">
              <w:rPr>
                <w:rFonts w:cstheme="minorHAnsi"/>
                <w:sz w:val="24"/>
                <w:szCs w:val="24"/>
                <w:lang w:val="en-US"/>
              </w:rPr>
              <w:t>Prof. Hammouda BOUTAGHANE</w:t>
            </w:r>
          </w:p>
          <w:p w14:paraId="6DB4909B" w14:textId="77777777" w:rsidR="00635C88" w:rsidRPr="00832564" w:rsidRDefault="00635C88" w:rsidP="00635C88">
            <w:pPr>
              <w:spacing w:line="360" w:lineRule="auto"/>
              <w:rPr>
                <w:rFonts w:cstheme="minorHAnsi"/>
                <w:sz w:val="24"/>
                <w:szCs w:val="24"/>
                <w:lang w:val="en-US"/>
              </w:rPr>
            </w:pPr>
            <w:r w:rsidRPr="00832564">
              <w:rPr>
                <w:rFonts w:cstheme="minorHAnsi"/>
                <w:sz w:val="24"/>
                <w:szCs w:val="24"/>
                <w:lang w:val="en-US"/>
              </w:rPr>
              <w:t xml:space="preserve">Full Professor </w:t>
            </w:r>
          </w:p>
          <w:p w14:paraId="77A37CA8" w14:textId="431C8C16" w:rsidR="00635C88" w:rsidRPr="003D6671" w:rsidRDefault="00635C88" w:rsidP="00635C88">
            <w:pPr>
              <w:rPr>
                <w:rFonts w:ascii="Calibri" w:hAnsi="Calibri" w:cstheme="majorBidi"/>
                <w:sz w:val="24"/>
                <w:szCs w:val="24"/>
                <w:lang w:val="en-US"/>
              </w:rPr>
            </w:pPr>
            <w:r w:rsidRPr="00832564">
              <w:rPr>
                <w:rFonts w:cstheme="minorHAnsi"/>
                <w:sz w:val="24"/>
                <w:szCs w:val="24"/>
                <w:lang w:val="en-US"/>
              </w:rPr>
              <w:t>hamouda.boutaghane@univ-annaba.dz</w:t>
            </w:r>
          </w:p>
        </w:tc>
      </w:tr>
      <w:tr w:rsidR="00635C88" w:rsidRPr="00FC59EA" w14:paraId="1AB22433" w14:textId="77777777" w:rsidTr="00A70073">
        <w:tc>
          <w:tcPr>
            <w:tcW w:w="10060" w:type="dxa"/>
            <w:gridSpan w:val="2"/>
            <w:shd w:val="clear" w:color="auto" w:fill="ADC8DD" w:themeFill="background2" w:themeFillShade="E6"/>
          </w:tcPr>
          <w:p w14:paraId="489BC3C4" w14:textId="77777777" w:rsidR="00635C88" w:rsidRPr="00FC59EA" w:rsidRDefault="00635C88" w:rsidP="00635C88">
            <w:pPr>
              <w:spacing w:line="360" w:lineRule="auto"/>
              <w:jc w:val="center"/>
              <w:rPr>
                <w:rFonts w:asciiTheme="majorBidi" w:hAnsiTheme="majorBidi" w:cstheme="majorBidi"/>
                <w:b/>
                <w:sz w:val="24"/>
                <w:szCs w:val="24"/>
              </w:rPr>
            </w:pPr>
            <w:bookmarkStart w:id="0" w:name="_Hlk92723983"/>
            <w:r w:rsidRPr="00FC59EA">
              <w:rPr>
                <w:rFonts w:asciiTheme="majorBidi" w:hAnsiTheme="majorBidi" w:cstheme="majorBidi"/>
                <w:b/>
                <w:sz w:val="24"/>
                <w:szCs w:val="24"/>
                <w:lang w:val="en-US"/>
              </w:rPr>
              <w:t>BRIEF DESCRIPTION OF INSTITUTION</w:t>
            </w:r>
          </w:p>
        </w:tc>
      </w:tr>
      <w:tr w:rsidR="00635C88" w:rsidRPr="003D6671" w14:paraId="50AD8919" w14:textId="77777777" w:rsidTr="00A70073">
        <w:tc>
          <w:tcPr>
            <w:tcW w:w="10060" w:type="dxa"/>
            <w:gridSpan w:val="2"/>
          </w:tcPr>
          <w:p w14:paraId="44D4F25C" w14:textId="77777777" w:rsidR="00635C88" w:rsidRDefault="00635C88" w:rsidP="00635C88">
            <w:pPr>
              <w:jc w:val="both"/>
              <w:rPr>
                <w:rFonts w:ascii="Times New Roman" w:hAnsi="Times New Roman" w:cs="Times New Roman"/>
                <w:sz w:val="20"/>
                <w:szCs w:val="20"/>
              </w:rPr>
            </w:pPr>
            <w:r w:rsidRPr="00EB314C">
              <w:rPr>
                <w:rFonts w:ascii="Times New Roman" w:hAnsi="Times New Roman" w:cs="Times New Roman"/>
                <w:sz w:val="20"/>
                <w:szCs w:val="20"/>
              </w:rPr>
              <w:t xml:space="preserve"> </w:t>
            </w:r>
          </w:p>
          <w:p w14:paraId="59EA9672" w14:textId="2C82FC9C" w:rsidR="006049C0" w:rsidRPr="006049C0" w:rsidRDefault="006049C0" w:rsidP="00F1224F">
            <w:pPr>
              <w:jc w:val="both"/>
              <w:rPr>
                <w:rFonts w:ascii="Times New Roman" w:hAnsi="Times New Roman" w:cs="Times New Roman"/>
                <w:sz w:val="20"/>
                <w:szCs w:val="20"/>
              </w:rPr>
            </w:pPr>
            <w:r w:rsidRPr="007E2EE5">
              <w:rPr>
                <w:rFonts w:ascii="Calibri" w:hAnsi="Calibri" w:cs="Calibri"/>
              </w:rPr>
              <w:t>Created by decree 75/28 of April 29, 1975, Badji Mokhtar Annaba University (UBMA) is one of the largest and the oldest universities situated in Annaba, a coastal city in the Eastern part of Algeria, bordering the Tunisian country. Constantly evolving for several years, it is structured in 08 faculties that are spread over 04 campuses located in the city of Annaba. Currently, the UBMA has more than 45,000 students including 533 international students, more than 5,100 employees among which are more than 2600 research teachers. UBMA is a multidisciplinary university that has pioneered the adoption of the LMD system in Algeria, currently providing 12 different disciplinary fields. With its 90 research laboratories, UBMA is a true competitive cluster in Science and Technology, with a tremendous growth of the number of students and specialties in literature, social sciences and humanities in the last ten years. UBMA is a university deeply rooted in its socio-economic environment and working on a daily basis to establish itself as a local development player, while claiming a strong international ambition</w:t>
            </w:r>
            <w:r w:rsidRPr="006049C0">
              <w:rPr>
                <w:rFonts w:ascii="Times New Roman" w:hAnsi="Times New Roman" w:cs="Times New Roman"/>
                <w:sz w:val="20"/>
                <w:szCs w:val="20"/>
              </w:rPr>
              <w:t>.</w:t>
            </w:r>
          </w:p>
          <w:p w14:paraId="480A6723" w14:textId="77777777" w:rsidR="00635C88" w:rsidRDefault="00635C88" w:rsidP="00635C88">
            <w:pPr>
              <w:jc w:val="both"/>
              <w:rPr>
                <w:rFonts w:ascii="Times New Roman" w:hAnsi="Times New Roman" w:cs="Times New Roman"/>
                <w:sz w:val="20"/>
                <w:szCs w:val="20"/>
              </w:rPr>
            </w:pPr>
          </w:p>
          <w:p w14:paraId="38F91610" w14:textId="0B31B4F8" w:rsidR="00635C88" w:rsidRDefault="00635C88" w:rsidP="00635C88">
            <w:pPr>
              <w:jc w:val="both"/>
              <w:rPr>
                <w:rFonts w:ascii="Times New Roman" w:hAnsi="Times New Roman" w:cs="Times New Roman"/>
                <w:sz w:val="20"/>
                <w:szCs w:val="20"/>
              </w:rPr>
            </w:pPr>
          </w:p>
          <w:p w14:paraId="0CF8385B" w14:textId="77777777" w:rsidR="00635C88" w:rsidRDefault="00635C88" w:rsidP="00635C88">
            <w:pPr>
              <w:jc w:val="both"/>
              <w:rPr>
                <w:rFonts w:ascii="Times New Roman" w:hAnsi="Times New Roman" w:cs="Times New Roman"/>
                <w:sz w:val="20"/>
                <w:szCs w:val="20"/>
              </w:rPr>
            </w:pPr>
          </w:p>
          <w:p w14:paraId="3F2384E1" w14:textId="52238D85" w:rsidR="00635C88" w:rsidRPr="005F3F05" w:rsidRDefault="00635C88" w:rsidP="00635C88">
            <w:pPr>
              <w:jc w:val="both"/>
              <w:rPr>
                <w:rFonts w:ascii="Times New Roman" w:hAnsi="Times New Roman" w:cs="Times New Roman"/>
                <w:sz w:val="20"/>
                <w:szCs w:val="20"/>
              </w:rPr>
            </w:pPr>
          </w:p>
        </w:tc>
      </w:tr>
      <w:bookmarkEnd w:id="0"/>
    </w:tbl>
    <w:p w14:paraId="2C716A5C" w14:textId="77777777" w:rsidR="00870906" w:rsidRPr="003D6671" w:rsidRDefault="00870906" w:rsidP="004A25F4">
      <w:pPr>
        <w:spacing w:after="0" w:line="0" w:lineRule="atLeast"/>
        <w:rPr>
          <w:rFonts w:ascii="Calibri" w:hAnsi="Calibri" w:cstheme="majorBidi"/>
          <w:b/>
          <w:sz w:val="24"/>
          <w:szCs w:val="24"/>
        </w:rPr>
      </w:pPr>
    </w:p>
    <w:tbl>
      <w:tblPr>
        <w:tblStyle w:val="Grigliatabella"/>
        <w:tblW w:w="10060" w:type="dxa"/>
        <w:tblLook w:val="04A0" w:firstRow="1" w:lastRow="0" w:firstColumn="1" w:lastColumn="0" w:noHBand="0" w:noVBand="1"/>
      </w:tblPr>
      <w:tblGrid>
        <w:gridCol w:w="5098"/>
        <w:gridCol w:w="4962"/>
      </w:tblGrid>
      <w:tr w:rsidR="00870906" w:rsidRPr="003D6671" w14:paraId="1DEB3106" w14:textId="77777777" w:rsidTr="001712FA">
        <w:tc>
          <w:tcPr>
            <w:tcW w:w="10060" w:type="dxa"/>
            <w:gridSpan w:val="2"/>
            <w:shd w:val="clear" w:color="auto" w:fill="ADC8DD" w:themeFill="background2" w:themeFillShade="E6"/>
          </w:tcPr>
          <w:p w14:paraId="160A22F1" w14:textId="77777777" w:rsidR="00870906" w:rsidRPr="003D6671" w:rsidRDefault="00870906" w:rsidP="001712FA">
            <w:pPr>
              <w:spacing w:line="360" w:lineRule="auto"/>
              <w:jc w:val="center"/>
              <w:rPr>
                <w:rFonts w:ascii="Calibri" w:hAnsi="Calibri" w:cstheme="majorBidi"/>
                <w:b/>
                <w:sz w:val="24"/>
                <w:szCs w:val="24"/>
              </w:rPr>
            </w:pPr>
            <w:r w:rsidRPr="003D6671">
              <w:rPr>
                <w:rFonts w:ascii="Calibri" w:hAnsi="Calibri" w:cstheme="majorBidi"/>
                <w:b/>
                <w:sz w:val="24"/>
                <w:szCs w:val="24"/>
                <w:lang w:val="en-US"/>
              </w:rPr>
              <w:t>GENERAL INFORMATION ABOUT INTERNATIONAL RELATION OFFICE</w:t>
            </w:r>
          </w:p>
        </w:tc>
      </w:tr>
      <w:tr w:rsidR="00474AD4" w:rsidRPr="003D6671" w14:paraId="78009AF4" w14:textId="77777777" w:rsidTr="001712FA">
        <w:tc>
          <w:tcPr>
            <w:tcW w:w="5098" w:type="dxa"/>
            <w:vAlign w:val="center"/>
          </w:tcPr>
          <w:p w14:paraId="62C472DE" w14:textId="77777777" w:rsidR="00474AD4" w:rsidRPr="003D6671" w:rsidRDefault="00474AD4" w:rsidP="001712FA">
            <w:pPr>
              <w:spacing w:line="360" w:lineRule="auto"/>
              <w:jc w:val="center"/>
              <w:rPr>
                <w:rFonts w:ascii="Calibri" w:hAnsi="Calibri" w:cstheme="majorBidi"/>
                <w:b/>
                <w:sz w:val="24"/>
                <w:szCs w:val="24"/>
                <w:lang w:val="en-US"/>
              </w:rPr>
            </w:pPr>
            <w:r w:rsidRPr="003D6671">
              <w:rPr>
                <w:rFonts w:ascii="Calibri" w:hAnsi="Calibri" w:cstheme="majorBidi"/>
                <w:b/>
                <w:sz w:val="24"/>
                <w:szCs w:val="24"/>
                <w:lang w:val="en-US"/>
              </w:rPr>
              <w:t xml:space="preserve">Head of International Relations </w:t>
            </w:r>
          </w:p>
        </w:tc>
        <w:tc>
          <w:tcPr>
            <w:tcW w:w="4962" w:type="dxa"/>
            <w:vAlign w:val="center"/>
          </w:tcPr>
          <w:p w14:paraId="76D82BF1" w14:textId="77777777" w:rsidR="00474AD4" w:rsidRPr="00832564" w:rsidRDefault="00474AD4" w:rsidP="00843697">
            <w:pPr>
              <w:rPr>
                <w:rFonts w:cstheme="minorHAnsi"/>
                <w:sz w:val="24"/>
                <w:szCs w:val="24"/>
              </w:rPr>
            </w:pPr>
            <w:r w:rsidRPr="00832564">
              <w:rPr>
                <w:rFonts w:cstheme="minorHAnsi"/>
                <w:sz w:val="24"/>
                <w:szCs w:val="24"/>
              </w:rPr>
              <w:t>Prof. Hocıne MAOUI</w:t>
            </w:r>
          </w:p>
          <w:p w14:paraId="257797A0" w14:textId="5E1AA1A1" w:rsidR="00474AD4" w:rsidRPr="003D6671" w:rsidRDefault="00474AD4" w:rsidP="007E2EE5">
            <w:pPr>
              <w:rPr>
                <w:rFonts w:ascii="Calibri" w:hAnsi="Calibri" w:cstheme="majorBidi"/>
                <w:sz w:val="24"/>
                <w:szCs w:val="24"/>
              </w:rPr>
            </w:pPr>
            <w:r w:rsidRPr="00832564">
              <w:rPr>
                <w:rFonts w:cstheme="minorHAnsi"/>
                <w:sz w:val="24"/>
                <w:szCs w:val="24"/>
                <w:lang w:val="en-US"/>
              </w:rPr>
              <w:t>vr.relex@univ-annaba.dz</w:t>
            </w:r>
          </w:p>
        </w:tc>
      </w:tr>
      <w:tr w:rsidR="00474AD4" w:rsidRPr="003D6671" w14:paraId="0FE1D829" w14:textId="77777777" w:rsidTr="001712FA">
        <w:tc>
          <w:tcPr>
            <w:tcW w:w="5098" w:type="dxa"/>
            <w:vAlign w:val="center"/>
          </w:tcPr>
          <w:p w14:paraId="4A458DEF" w14:textId="77777777" w:rsidR="00474AD4" w:rsidRPr="003D6671" w:rsidRDefault="00474AD4" w:rsidP="001712FA">
            <w:pPr>
              <w:spacing w:line="360" w:lineRule="auto"/>
              <w:jc w:val="center"/>
              <w:rPr>
                <w:rFonts w:ascii="Calibri" w:hAnsi="Calibri" w:cstheme="majorBidi"/>
                <w:b/>
                <w:sz w:val="24"/>
                <w:szCs w:val="24"/>
                <w:lang w:val="en-US"/>
              </w:rPr>
            </w:pPr>
            <w:r w:rsidRPr="003D6671">
              <w:rPr>
                <w:rFonts w:ascii="Calibri" w:hAnsi="Calibri" w:cstheme="majorBidi"/>
                <w:b/>
                <w:sz w:val="24"/>
                <w:szCs w:val="24"/>
                <w:lang w:val="en-US"/>
              </w:rPr>
              <w:t xml:space="preserve">Coordinator </w:t>
            </w:r>
          </w:p>
        </w:tc>
        <w:tc>
          <w:tcPr>
            <w:tcW w:w="4962" w:type="dxa"/>
            <w:vAlign w:val="center"/>
          </w:tcPr>
          <w:p w14:paraId="6962D713" w14:textId="5F0DEA61" w:rsidR="00474AD4" w:rsidRPr="003D6671" w:rsidRDefault="00474AD4" w:rsidP="007E2EE5">
            <w:pPr>
              <w:spacing w:line="360" w:lineRule="auto"/>
              <w:rPr>
                <w:rFonts w:ascii="Calibri" w:hAnsi="Calibri" w:cstheme="majorBidi"/>
                <w:sz w:val="24"/>
                <w:szCs w:val="24"/>
              </w:rPr>
            </w:pPr>
            <w:r>
              <w:rPr>
                <w:rFonts w:cstheme="minorHAnsi"/>
                <w:sz w:val="24"/>
                <w:szCs w:val="24"/>
              </w:rPr>
              <w:t>Prof Hocine MAOUI</w:t>
            </w:r>
          </w:p>
        </w:tc>
      </w:tr>
      <w:tr w:rsidR="00474AD4" w:rsidRPr="003D6671" w14:paraId="545C3C7F" w14:textId="77777777" w:rsidTr="001712FA">
        <w:tc>
          <w:tcPr>
            <w:tcW w:w="5098" w:type="dxa"/>
            <w:vAlign w:val="center"/>
          </w:tcPr>
          <w:p w14:paraId="662E51B8" w14:textId="77777777" w:rsidR="00474AD4" w:rsidRPr="003D6671" w:rsidRDefault="00474AD4" w:rsidP="001712FA">
            <w:pPr>
              <w:spacing w:line="360" w:lineRule="auto"/>
              <w:jc w:val="center"/>
              <w:rPr>
                <w:rFonts w:ascii="Calibri" w:hAnsi="Calibri" w:cstheme="majorBidi"/>
                <w:b/>
                <w:sz w:val="24"/>
                <w:szCs w:val="24"/>
              </w:rPr>
            </w:pPr>
            <w:r w:rsidRPr="003D6671">
              <w:rPr>
                <w:rFonts w:ascii="Calibri" w:hAnsi="Calibri" w:cstheme="majorBidi"/>
                <w:b/>
                <w:sz w:val="24"/>
                <w:szCs w:val="24"/>
                <w:lang w:val="en-US"/>
              </w:rPr>
              <w:t>Address</w:t>
            </w:r>
          </w:p>
        </w:tc>
        <w:tc>
          <w:tcPr>
            <w:tcW w:w="4962" w:type="dxa"/>
            <w:vAlign w:val="center"/>
          </w:tcPr>
          <w:p w14:paraId="1A01DBDC" w14:textId="6A95D3E3" w:rsidR="00474AD4" w:rsidRPr="005F3F05" w:rsidRDefault="00474AD4" w:rsidP="00FC150E">
            <w:pPr>
              <w:rPr>
                <w:rFonts w:ascii="Calibri" w:eastAsia="Times New Roman" w:hAnsi="Calibri" w:cstheme="majorBidi"/>
                <w:sz w:val="24"/>
                <w:szCs w:val="24"/>
                <w:lang w:val="it-IT"/>
              </w:rPr>
            </w:pPr>
            <w:r w:rsidRPr="00832564">
              <w:rPr>
                <w:rFonts w:eastAsia="Times New Roman" w:cstheme="minorHAnsi"/>
                <w:sz w:val="24"/>
                <w:szCs w:val="24"/>
                <w:lang w:val="it-IT"/>
              </w:rPr>
              <w:t>BP 12  El Hadjar-Annaba</w:t>
            </w:r>
          </w:p>
        </w:tc>
      </w:tr>
      <w:tr w:rsidR="00474AD4" w:rsidRPr="003D6671" w14:paraId="5004D558" w14:textId="77777777" w:rsidTr="001712FA">
        <w:tc>
          <w:tcPr>
            <w:tcW w:w="5098" w:type="dxa"/>
            <w:vAlign w:val="center"/>
          </w:tcPr>
          <w:p w14:paraId="7189A91A" w14:textId="77777777" w:rsidR="00474AD4" w:rsidRPr="003D6671" w:rsidRDefault="00474AD4" w:rsidP="001712FA">
            <w:pPr>
              <w:spacing w:line="360" w:lineRule="auto"/>
              <w:jc w:val="center"/>
              <w:rPr>
                <w:rFonts w:ascii="Calibri" w:hAnsi="Calibri" w:cstheme="majorBidi"/>
                <w:b/>
                <w:sz w:val="24"/>
                <w:szCs w:val="24"/>
              </w:rPr>
            </w:pPr>
            <w:r w:rsidRPr="003D6671">
              <w:rPr>
                <w:rFonts w:ascii="Calibri" w:hAnsi="Calibri" w:cstheme="majorBidi"/>
                <w:b/>
                <w:sz w:val="24"/>
                <w:szCs w:val="24"/>
              </w:rPr>
              <w:t>Web site</w:t>
            </w:r>
          </w:p>
        </w:tc>
        <w:tc>
          <w:tcPr>
            <w:tcW w:w="4962" w:type="dxa"/>
            <w:vAlign w:val="center"/>
          </w:tcPr>
          <w:p w14:paraId="492949E6" w14:textId="2F2591D4" w:rsidR="00474AD4" w:rsidRPr="003D6671" w:rsidRDefault="00474AD4" w:rsidP="007E2EE5">
            <w:pPr>
              <w:spacing w:line="360" w:lineRule="auto"/>
              <w:rPr>
                <w:rFonts w:ascii="Calibri" w:hAnsi="Calibri" w:cstheme="majorBidi"/>
                <w:sz w:val="24"/>
                <w:szCs w:val="24"/>
              </w:rPr>
            </w:pPr>
            <w:hyperlink r:id="rId11" w:history="1">
              <w:r w:rsidRPr="00832564">
                <w:rPr>
                  <w:rStyle w:val="Collegamentoipertestuale"/>
                  <w:rFonts w:cstheme="minorHAnsi"/>
                  <w:sz w:val="24"/>
                  <w:szCs w:val="24"/>
                </w:rPr>
                <w:t>www.univ-annaba.dz</w:t>
              </w:r>
            </w:hyperlink>
          </w:p>
        </w:tc>
      </w:tr>
      <w:tr w:rsidR="00474AD4" w:rsidRPr="003D6671" w14:paraId="226AA8B5" w14:textId="77777777" w:rsidTr="001712FA">
        <w:tc>
          <w:tcPr>
            <w:tcW w:w="10060" w:type="dxa"/>
            <w:gridSpan w:val="2"/>
            <w:shd w:val="clear" w:color="auto" w:fill="ADC8DD" w:themeFill="background2" w:themeFillShade="E6"/>
          </w:tcPr>
          <w:p w14:paraId="6479742C" w14:textId="77777777" w:rsidR="00474AD4" w:rsidRPr="003D6671" w:rsidRDefault="00474AD4" w:rsidP="00E43B47">
            <w:pPr>
              <w:tabs>
                <w:tab w:val="left" w:pos="4305"/>
              </w:tabs>
              <w:spacing w:line="360" w:lineRule="auto"/>
              <w:jc w:val="center"/>
              <w:rPr>
                <w:rFonts w:ascii="Calibri" w:hAnsi="Calibri" w:cstheme="majorBidi"/>
                <w:b/>
                <w:sz w:val="24"/>
                <w:szCs w:val="24"/>
              </w:rPr>
            </w:pPr>
            <w:r w:rsidRPr="003D6671">
              <w:rPr>
                <w:rFonts w:ascii="Calibri" w:hAnsi="Calibri" w:cstheme="majorBidi"/>
                <w:b/>
                <w:sz w:val="24"/>
                <w:szCs w:val="24"/>
                <w:lang w:val="en-US"/>
              </w:rPr>
              <w:t xml:space="preserve">BRIEF DESCRIPTION OF INTERNATIONAL RELATIONS DEPARTMENT </w:t>
            </w:r>
          </w:p>
        </w:tc>
      </w:tr>
      <w:tr w:rsidR="00474AD4" w:rsidRPr="003D6671" w14:paraId="00DE32FE" w14:textId="77777777" w:rsidTr="001712FA">
        <w:tc>
          <w:tcPr>
            <w:tcW w:w="10060" w:type="dxa"/>
            <w:gridSpan w:val="2"/>
          </w:tcPr>
          <w:p w14:paraId="27C4B02D" w14:textId="77777777" w:rsidR="00474AD4" w:rsidRDefault="00474AD4" w:rsidP="00C2544B">
            <w:pPr>
              <w:rPr>
                <w:rFonts w:ascii="Times New Roman" w:hAnsi="Times New Roman" w:cs="Times New Roman"/>
                <w:sz w:val="20"/>
                <w:szCs w:val="20"/>
                <w:lang w:val="en-GB"/>
              </w:rPr>
            </w:pPr>
          </w:p>
          <w:p w14:paraId="336F701C" w14:textId="3821A53E" w:rsidR="000651D0" w:rsidRPr="000651D0" w:rsidRDefault="000651D0" w:rsidP="000651D0">
            <w:pPr>
              <w:jc w:val="both"/>
              <w:rPr>
                <w:rFonts w:ascii="Calibri" w:eastAsia="Calibri" w:hAnsi="Calibri" w:cs="Calibri"/>
                <w:lang w:val="en-GB"/>
              </w:rPr>
            </w:pPr>
            <w:r w:rsidRPr="000651D0">
              <w:rPr>
                <w:rFonts w:ascii="Calibri" w:eastAsia="Calibri" w:hAnsi="Calibri" w:cs="Calibri"/>
                <w:lang w:val="en-GB"/>
              </w:rPr>
              <w:t>The University International Office, along with the department services, supplies the beneficiaries (outgoing) with all the necessary administrative documents and provides them with the necessary information regarding the travel arrangements and the cultural life of the receiving country in question.</w:t>
            </w:r>
          </w:p>
          <w:p w14:paraId="552CA515" w14:textId="77777777" w:rsidR="000651D0" w:rsidRPr="000651D0" w:rsidRDefault="000651D0" w:rsidP="000651D0">
            <w:pPr>
              <w:jc w:val="both"/>
              <w:rPr>
                <w:rFonts w:ascii="Calibri" w:eastAsia="Calibri" w:hAnsi="Calibri" w:cs="Calibri"/>
                <w:lang w:val="en-GB"/>
              </w:rPr>
            </w:pPr>
          </w:p>
          <w:p w14:paraId="2CC5F856" w14:textId="77777777" w:rsidR="000651D0" w:rsidRPr="000651D0" w:rsidRDefault="000651D0" w:rsidP="000651D0">
            <w:pPr>
              <w:spacing w:after="200" w:line="276" w:lineRule="auto"/>
              <w:jc w:val="both"/>
              <w:rPr>
                <w:rFonts w:ascii="Calibri" w:eastAsia="Calibri" w:hAnsi="Calibri" w:cs="Calibri"/>
                <w:lang w:val="en-GB"/>
              </w:rPr>
            </w:pPr>
            <w:r w:rsidRPr="000651D0">
              <w:rPr>
                <w:rFonts w:ascii="Calibri" w:eastAsia="Calibri" w:hAnsi="Calibri" w:cs="Calibri"/>
                <w:lang w:val="en-GB"/>
              </w:rPr>
              <w:t>As for the incoming visitors, the University International Office as well as the other service of the vice rectorate in charge of cooperation and external relations will take in charge all the formalities required before, during and after the incoming mobilities.</w:t>
            </w:r>
          </w:p>
          <w:p w14:paraId="41D4CFB0" w14:textId="77777777" w:rsidR="000651D0" w:rsidRPr="000651D0" w:rsidRDefault="000651D0" w:rsidP="000651D0">
            <w:pPr>
              <w:spacing w:after="200" w:line="276" w:lineRule="auto"/>
              <w:jc w:val="both"/>
              <w:rPr>
                <w:rFonts w:ascii="Calibri" w:eastAsia="Calibri" w:hAnsi="Calibri" w:cs="Calibri"/>
              </w:rPr>
            </w:pPr>
            <w:r w:rsidRPr="000651D0">
              <w:rPr>
                <w:rFonts w:ascii="Calibri" w:eastAsia="Calibri" w:hAnsi="Calibri" w:cs="Calibri"/>
              </w:rPr>
              <w:t xml:space="preserve">The University International Office is part of the services of the vice-rectorate of cooperation and External Relations. The office is in charge of students’ as well staff mobilities (ICM or international project mobilities, </w:t>
            </w:r>
            <w:r w:rsidRPr="000651D0">
              <w:rPr>
                <w:rFonts w:ascii="Calibri" w:eastAsia="Calibri" w:hAnsi="Calibri" w:cs="Calibri"/>
              </w:rPr>
              <w:lastRenderedPageBreak/>
              <w:t>both outgoing and incoming). It is also in charge of information dissemination, selection, advisory, follow-up, and evaluation of the mobilities. The Erasmus section is wholly devoted to the Erasmus program wherein they prospect and look for new mobilities, ratify new agreements, disseminate the calls and participate in the selection along with the steering committee nominated annually by the Rector. The International Office, headed by a chief of the service and supported by one representative of external relation services of the eight university faculties. The University administrative board supervises regularly the operations of the IO.</w:t>
            </w:r>
          </w:p>
          <w:p w14:paraId="1C30619D" w14:textId="77777777" w:rsidR="000651D0" w:rsidRPr="000651D0" w:rsidRDefault="000651D0" w:rsidP="000651D0">
            <w:pPr>
              <w:jc w:val="both"/>
              <w:rPr>
                <w:rFonts w:ascii="Calibri" w:eastAsia="Gungsuh" w:hAnsi="Calibri" w:cs="Calibri"/>
                <w:lang w:val="en-GB"/>
              </w:rPr>
            </w:pPr>
            <w:r w:rsidRPr="000651D0">
              <w:rPr>
                <w:rFonts w:ascii="Calibri" w:eastAsia="Gungsuh" w:hAnsi="Calibri" w:cs="Calibri"/>
                <w:lang w:val="en-GB"/>
              </w:rPr>
              <w:t xml:space="preserve">As for the selection, a call for candidacy is posted through the university website along with announcements at the level of the departments which are concerned with the mobility. </w:t>
            </w:r>
          </w:p>
          <w:p w14:paraId="071D933D" w14:textId="77777777" w:rsidR="000651D0" w:rsidRPr="000651D0" w:rsidRDefault="000651D0" w:rsidP="000651D0">
            <w:pPr>
              <w:jc w:val="both"/>
              <w:rPr>
                <w:rFonts w:ascii="Calibri" w:eastAsia="Gungsuh" w:hAnsi="Calibri" w:cs="Calibri"/>
                <w:lang w:val="en-GB"/>
              </w:rPr>
            </w:pPr>
          </w:p>
          <w:p w14:paraId="14A63E6A" w14:textId="393E80AA" w:rsidR="000651D0" w:rsidRPr="000651D0" w:rsidRDefault="000651D0" w:rsidP="000651D0">
            <w:pPr>
              <w:jc w:val="both"/>
              <w:rPr>
                <w:rFonts w:ascii="Calibri" w:eastAsia="Gungsuh" w:hAnsi="Calibri" w:cs="Calibri"/>
                <w:lang w:val="en-GB"/>
              </w:rPr>
            </w:pPr>
            <w:r w:rsidRPr="007E2EE5">
              <w:rPr>
                <w:rFonts w:ascii="Calibri" w:eastAsia="Gungsuh" w:hAnsi="Calibri" w:cs="Calibri"/>
                <w:lang w:val="en-GB"/>
              </w:rPr>
              <w:t>O</w:t>
            </w:r>
            <w:r w:rsidRPr="000651D0">
              <w:rPr>
                <w:rFonts w:ascii="Calibri" w:eastAsia="Gungsuh" w:hAnsi="Calibri" w:cs="Calibri"/>
                <w:lang w:val="en-GB"/>
              </w:rPr>
              <w:t>ur institution abides by the laws and regulations set   for the selection process of  these international programs which  undergoes many steps to safeguard equity and transparency among which are: a call for candidacy (minimum 21 days) through the university web, file submission at the ICM service in the external relations Vice-rectorate, selection committee (a board consisting of both administrative and teaching experts), considering some criteria such as the mastery of the language (English) and the pertinence   of the research thesis and the necessity of his/her mobility. Then nominations and the other procedural measures are run by the ICM Service.(cf. Web page: www.info.univ-annaba.dz)</w:t>
            </w:r>
          </w:p>
          <w:p w14:paraId="48B52546" w14:textId="77777777" w:rsidR="000651D0" w:rsidRPr="000651D0" w:rsidRDefault="000651D0" w:rsidP="000651D0">
            <w:pPr>
              <w:jc w:val="both"/>
              <w:rPr>
                <w:rFonts w:ascii="Calibri" w:eastAsia="Gungsuh" w:hAnsi="Calibri" w:cs="Calibri"/>
                <w:lang w:val="en-GB"/>
              </w:rPr>
            </w:pPr>
          </w:p>
          <w:p w14:paraId="6863D42E" w14:textId="40857946" w:rsidR="000651D0" w:rsidRPr="000651D0" w:rsidRDefault="000651D0" w:rsidP="00CB4578">
            <w:pPr>
              <w:spacing w:after="200" w:line="276" w:lineRule="auto"/>
              <w:jc w:val="both"/>
              <w:rPr>
                <w:rFonts w:ascii="Calibri" w:eastAsia="Calibri" w:hAnsi="Calibri" w:cs="Calibri"/>
                <w:lang w:val="en-GB"/>
              </w:rPr>
            </w:pPr>
            <w:r w:rsidRPr="000651D0">
              <w:rPr>
                <w:rFonts w:ascii="Calibri" w:eastAsia="Gungsuh" w:hAnsi="Calibri" w:cs="Calibri"/>
                <w:lang w:val="en-GB"/>
              </w:rPr>
              <w:t>The ICM Assistants organize info-days to inform and sensitize students about the program, receive daily students to help them fill the forms, networking after selection, visa procedures, alumni students assist the new students</w:t>
            </w:r>
            <w:r w:rsidR="00CB4578">
              <w:rPr>
                <w:rFonts w:ascii="Calibri" w:eastAsia="Gungsuh" w:hAnsi="Calibri" w:cs="Calibri"/>
                <w:lang w:val="en-GB"/>
              </w:rPr>
              <w:t>.</w:t>
            </w:r>
          </w:p>
          <w:p w14:paraId="1793BCF6" w14:textId="77777777" w:rsidR="00474AD4" w:rsidRDefault="00474AD4" w:rsidP="00C2544B">
            <w:pPr>
              <w:rPr>
                <w:rFonts w:ascii="Times New Roman" w:hAnsi="Times New Roman" w:cs="Times New Roman"/>
                <w:sz w:val="20"/>
                <w:szCs w:val="20"/>
                <w:lang w:val="en-GB"/>
              </w:rPr>
            </w:pPr>
          </w:p>
          <w:p w14:paraId="2F45288F" w14:textId="2996BF9F" w:rsidR="00474AD4" w:rsidRDefault="00474AD4" w:rsidP="00C2544B">
            <w:pPr>
              <w:rPr>
                <w:rFonts w:ascii="Times New Roman" w:hAnsi="Times New Roman" w:cs="Times New Roman"/>
                <w:sz w:val="20"/>
                <w:szCs w:val="20"/>
                <w:lang w:val="en-GB"/>
              </w:rPr>
            </w:pPr>
          </w:p>
          <w:p w14:paraId="1741F1F5" w14:textId="77777777" w:rsidR="00474AD4" w:rsidRDefault="00474AD4" w:rsidP="00C2544B">
            <w:pPr>
              <w:rPr>
                <w:rFonts w:ascii="Times New Roman" w:hAnsi="Times New Roman" w:cs="Times New Roman"/>
                <w:sz w:val="20"/>
                <w:szCs w:val="20"/>
                <w:lang w:val="en-GB"/>
              </w:rPr>
            </w:pPr>
          </w:p>
          <w:p w14:paraId="70D6F0BB" w14:textId="19C4D5A7" w:rsidR="00474AD4" w:rsidRPr="00AE7788" w:rsidRDefault="00474AD4" w:rsidP="00C2544B">
            <w:pPr>
              <w:rPr>
                <w:rFonts w:ascii="Times New Roman" w:hAnsi="Times New Roman" w:cs="Times New Roman"/>
                <w:sz w:val="20"/>
                <w:szCs w:val="20"/>
                <w:lang w:val="en-GB"/>
              </w:rPr>
            </w:pPr>
          </w:p>
        </w:tc>
      </w:tr>
      <w:tr w:rsidR="00474AD4" w:rsidRPr="003D6671" w14:paraId="0DD765D2" w14:textId="77777777" w:rsidTr="001712FA">
        <w:tc>
          <w:tcPr>
            <w:tcW w:w="10060" w:type="dxa"/>
            <w:gridSpan w:val="2"/>
            <w:shd w:val="clear" w:color="auto" w:fill="ADC8DD" w:themeFill="background2" w:themeFillShade="E6"/>
          </w:tcPr>
          <w:p w14:paraId="6756F3E4" w14:textId="77777777" w:rsidR="00474AD4" w:rsidRPr="003D6671" w:rsidRDefault="00474AD4" w:rsidP="001712FA">
            <w:pPr>
              <w:widowControl w:val="0"/>
              <w:spacing w:line="360" w:lineRule="auto"/>
              <w:jc w:val="center"/>
              <w:rPr>
                <w:rFonts w:ascii="Calibri" w:hAnsi="Calibri" w:cstheme="majorBidi"/>
                <w:b/>
                <w:sz w:val="24"/>
                <w:szCs w:val="24"/>
                <w:lang w:val="en-GB"/>
              </w:rPr>
            </w:pPr>
            <w:r w:rsidRPr="003D6671">
              <w:rPr>
                <w:rFonts w:ascii="Calibri" w:hAnsi="Calibri" w:cstheme="majorBidi"/>
                <w:b/>
                <w:sz w:val="24"/>
                <w:szCs w:val="24"/>
                <w:lang w:val="en-GB"/>
              </w:rPr>
              <w:lastRenderedPageBreak/>
              <w:t>EXPERIENCES in INTERNATIONAL COOPERATION</w:t>
            </w:r>
          </w:p>
        </w:tc>
      </w:tr>
      <w:tr w:rsidR="00474AD4" w:rsidRPr="003D6671" w14:paraId="4A075D31" w14:textId="77777777" w:rsidTr="00870906">
        <w:tc>
          <w:tcPr>
            <w:tcW w:w="10060" w:type="dxa"/>
            <w:gridSpan w:val="2"/>
            <w:shd w:val="clear" w:color="auto" w:fill="FFFFFF" w:themeFill="background1"/>
          </w:tcPr>
          <w:p w14:paraId="3AC664C7" w14:textId="77777777" w:rsidR="00474AD4" w:rsidRDefault="00474AD4" w:rsidP="00C92DED">
            <w:pPr>
              <w:pStyle w:val="NormaleWeb"/>
              <w:rPr>
                <w:rFonts w:eastAsia="Times New Roman"/>
                <w:color w:val="000000"/>
                <w:sz w:val="20"/>
                <w:szCs w:val="20"/>
                <w:lang w:val="en-GB" w:eastAsia="en-GB"/>
              </w:rPr>
            </w:pPr>
          </w:p>
          <w:p w14:paraId="0560104F" w14:textId="0C50C4A0" w:rsidR="00474AD4" w:rsidRPr="00CB4578" w:rsidRDefault="00F1224F" w:rsidP="00CB4578">
            <w:pPr>
              <w:pStyle w:val="NormaleWeb"/>
              <w:rPr>
                <w:rFonts w:asciiTheme="minorHAnsi" w:eastAsia="Times New Roman" w:hAnsiTheme="minorHAnsi" w:cstheme="minorHAnsi"/>
                <w:color w:val="000000"/>
                <w:sz w:val="22"/>
                <w:szCs w:val="22"/>
                <w:lang w:val="en-GB" w:eastAsia="en-GB"/>
              </w:rPr>
            </w:pPr>
            <w:r w:rsidRPr="00CB4578">
              <w:rPr>
                <w:rFonts w:asciiTheme="minorHAnsi" w:eastAsia="Times New Roman" w:hAnsiTheme="minorHAnsi" w:cstheme="minorHAnsi"/>
                <w:color w:val="000000"/>
                <w:sz w:val="22"/>
                <w:szCs w:val="22"/>
                <w:lang w:val="en-GB" w:eastAsia="en-GB"/>
              </w:rPr>
              <w:t>UBMA has had an experience with international programs (world learning, Erasmus and AUF programs). Along with the thes</w:t>
            </w:r>
            <w:r w:rsidR="0023188D" w:rsidRPr="00CB4578">
              <w:rPr>
                <w:rFonts w:asciiTheme="minorHAnsi" w:eastAsia="Times New Roman" w:hAnsiTheme="minorHAnsi" w:cstheme="minorHAnsi"/>
                <w:color w:val="000000"/>
                <w:sz w:val="22"/>
                <w:szCs w:val="22"/>
                <w:lang w:val="en-GB" w:eastAsia="en-GB"/>
              </w:rPr>
              <w:t>e programs</w:t>
            </w:r>
            <w:r w:rsidRPr="00CB4578">
              <w:rPr>
                <w:rFonts w:asciiTheme="minorHAnsi" w:eastAsia="Times New Roman" w:hAnsiTheme="minorHAnsi" w:cstheme="minorHAnsi"/>
                <w:color w:val="000000"/>
                <w:sz w:val="22"/>
                <w:szCs w:val="22"/>
                <w:lang w:val="en-GB" w:eastAsia="en-GB"/>
              </w:rPr>
              <w:t xml:space="preserve">, UBMA </w:t>
            </w:r>
            <w:r w:rsidR="0023188D" w:rsidRPr="00CB4578">
              <w:rPr>
                <w:rFonts w:asciiTheme="minorHAnsi" w:eastAsia="Times New Roman" w:hAnsiTheme="minorHAnsi" w:cstheme="minorHAnsi"/>
                <w:color w:val="000000"/>
                <w:sz w:val="22"/>
                <w:szCs w:val="22"/>
                <w:lang w:val="en-GB" w:eastAsia="en-GB"/>
              </w:rPr>
              <w:t xml:space="preserve">has been </w:t>
            </w:r>
            <w:r w:rsidRPr="00CB4578">
              <w:rPr>
                <w:rFonts w:asciiTheme="minorHAnsi" w:eastAsia="Times New Roman" w:hAnsiTheme="minorHAnsi" w:cstheme="minorHAnsi"/>
                <w:color w:val="000000"/>
                <w:sz w:val="22"/>
                <w:szCs w:val="22"/>
                <w:lang w:val="en-GB" w:eastAsia="en-GB"/>
              </w:rPr>
              <w:t xml:space="preserve"> actively participating in many research programs such as Horizon 2020, PRIMA, COST, and other multilateral research programs.  This academic and cultural exchange has been crowned by many collaboration partnerships with many European / Mediterranean and Arab countries along with the American and Canadian exchanges.  Since the implementation of the LMD reforms in 2004 which are generated from the Bologna treaty our institution has made relentless efforts to build partnerships in education relying on some inter-institutional Arab and European exchange programs for </w:t>
            </w:r>
            <w:proofErr w:type="gramStart"/>
            <w:r w:rsidRPr="00CB4578">
              <w:rPr>
                <w:rFonts w:asciiTheme="minorHAnsi" w:eastAsia="Times New Roman" w:hAnsiTheme="minorHAnsi" w:cstheme="minorHAnsi"/>
                <w:color w:val="000000"/>
                <w:sz w:val="22"/>
                <w:szCs w:val="22"/>
                <w:lang w:val="en-GB" w:eastAsia="en-GB"/>
              </w:rPr>
              <w:t>student  and</w:t>
            </w:r>
            <w:proofErr w:type="gramEnd"/>
            <w:r w:rsidRPr="00CB4578">
              <w:rPr>
                <w:rFonts w:asciiTheme="minorHAnsi" w:eastAsia="Times New Roman" w:hAnsiTheme="minorHAnsi" w:cstheme="minorHAnsi"/>
                <w:color w:val="000000"/>
                <w:sz w:val="22"/>
                <w:szCs w:val="22"/>
                <w:lang w:val="en-GB" w:eastAsia="en-GB"/>
              </w:rPr>
              <w:t xml:space="preserve"> teaching </w:t>
            </w:r>
            <w:proofErr w:type="gramStart"/>
            <w:r w:rsidRPr="00CB4578">
              <w:rPr>
                <w:rFonts w:asciiTheme="minorHAnsi" w:eastAsia="Times New Roman" w:hAnsiTheme="minorHAnsi" w:cstheme="minorHAnsi"/>
                <w:color w:val="000000"/>
                <w:sz w:val="22"/>
                <w:szCs w:val="22"/>
                <w:lang w:val="en-GB" w:eastAsia="en-GB"/>
              </w:rPr>
              <w:t>mobility .</w:t>
            </w:r>
            <w:proofErr w:type="gramEnd"/>
            <w:r w:rsidRPr="00CB4578">
              <w:rPr>
                <w:rFonts w:asciiTheme="minorHAnsi" w:eastAsia="Times New Roman" w:hAnsiTheme="minorHAnsi" w:cstheme="minorHAnsi"/>
                <w:color w:val="000000"/>
                <w:sz w:val="22"/>
                <w:szCs w:val="22"/>
                <w:lang w:val="en-GB" w:eastAsia="en-GB"/>
              </w:rPr>
              <w:t xml:space="preserve">  Currently, the university is willing   to go further with the collaborative actions to be taken with its partners which number around </w:t>
            </w:r>
            <w:r w:rsidR="0023188D" w:rsidRPr="00CB4578">
              <w:rPr>
                <w:rFonts w:asciiTheme="minorHAnsi" w:eastAsia="Times New Roman" w:hAnsiTheme="minorHAnsi" w:cstheme="minorHAnsi"/>
                <w:color w:val="000000"/>
                <w:sz w:val="22"/>
                <w:szCs w:val="22"/>
                <w:lang w:val="en-GB" w:eastAsia="en-GB"/>
              </w:rPr>
              <w:t>90</w:t>
            </w:r>
            <w:r w:rsidRPr="00CB4578">
              <w:rPr>
                <w:rFonts w:asciiTheme="minorHAnsi" w:eastAsia="Times New Roman" w:hAnsiTheme="minorHAnsi" w:cstheme="minorHAnsi"/>
                <w:color w:val="000000"/>
                <w:sz w:val="22"/>
                <w:szCs w:val="22"/>
                <w:lang w:val="en-GB" w:eastAsia="en-GB"/>
              </w:rPr>
              <w:t xml:space="preserve"> cooperation agreements.</w:t>
            </w:r>
          </w:p>
          <w:p w14:paraId="2A7A103F" w14:textId="57EC0A83" w:rsidR="00474AD4" w:rsidRDefault="00474AD4" w:rsidP="00C92DED">
            <w:pPr>
              <w:pStyle w:val="NormaleWeb"/>
              <w:rPr>
                <w:rFonts w:eastAsia="Times New Roman"/>
                <w:color w:val="000000"/>
                <w:sz w:val="20"/>
                <w:szCs w:val="20"/>
                <w:lang w:val="en-GB" w:eastAsia="en-GB"/>
              </w:rPr>
            </w:pPr>
          </w:p>
          <w:p w14:paraId="155C1A82" w14:textId="77777777" w:rsidR="00474AD4" w:rsidRDefault="00474AD4" w:rsidP="00C92DED">
            <w:pPr>
              <w:pStyle w:val="NormaleWeb"/>
              <w:rPr>
                <w:rFonts w:eastAsia="Times New Roman"/>
                <w:color w:val="000000"/>
                <w:sz w:val="20"/>
                <w:szCs w:val="20"/>
                <w:lang w:val="en-GB" w:eastAsia="en-GB"/>
              </w:rPr>
            </w:pPr>
          </w:p>
          <w:p w14:paraId="1B69EF20" w14:textId="515E51EF" w:rsidR="00474AD4" w:rsidRPr="00C77132" w:rsidRDefault="00474AD4" w:rsidP="00C92DED">
            <w:pPr>
              <w:pStyle w:val="NormaleWeb"/>
              <w:rPr>
                <w:rFonts w:eastAsia="Times New Roman"/>
                <w:color w:val="000000"/>
                <w:sz w:val="20"/>
                <w:szCs w:val="20"/>
                <w:lang w:val="en-GB" w:eastAsia="en-GB"/>
              </w:rPr>
            </w:pPr>
          </w:p>
        </w:tc>
      </w:tr>
    </w:tbl>
    <w:p w14:paraId="178EEDFB" w14:textId="77777777" w:rsidR="00076F96" w:rsidRDefault="00076F96" w:rsidP="00076F96">
      <w:pPr>
        <w:spacing w:after="200" w:line="240" w:lineRule="auto"/>
        <w:rPr>
          <w:rFonts w:eastAsia="Times New Roman" w:cstheme="minorHAnsi"/>
          <w:b/>
          <w:color w:val="000000"/>
        </w:rPr>
      </w:pPr>
    </w:p>
    <w:p w14:paraId="4C02841E" w14:textId="77777777" w:rsidR="001F35A4" w:rsidRPr="00A7522E" w:rsidRDefault="001F35A4" w:rsidP="005F3F05">
      <w:pPr>
        <w:rPr>
          <w:rFonts w:cs="."/>
          <w:color w:val="FF0000"/>
          <w:lang w:val="en-GB"/>
        </w:rPr>
      </w:pPr>
    </w:p>
    <w:p w14:paraId="17934E8A" w14:textId="77777777" w:rsidR="00076F96" w:rsidRPr="005F3F05" w:rsidRDefault="00076F96" w:rsidP="005F3F05">
      <w:pPr>
        <w:rPr>
          <w:rFonts w:cs="."/>
          <w:color w:val="FF0000"/>
          <w:lang w:val="en-GB"/>
        </w:rPr>
      </w:pPr>
    </w:p>
    <w:p w14:paraId="0938BD3B" w14:textId="77777777" w:rsidR="00DA7FF5" w:rsidRPr="003D6671" w:rsidRDefault="00DA7FF5" w:rsidP="00870906">
      <w:pPr>
        <w:spacing w:after="0" w:line="240" w:lineRule="atLeast"/>
        <w:jc w:val="center"/>
        <w:rPr>
          <w:rFonts w:ascii="Calibri" w:hAnsi="Calibri" w:cstheme="majorBidi"/>
          <w:b/>
          <w:sz w:val="24"/>
          <w:szCs w:val="24"/>
          <w:lang w:val="en-US"/>
        </w:rPr>
      </w:pPr>
    </w:p>
    <w:p w14:paraId="60C043A5" w14:textId="77777777" w:rsidR="004C1777" w:rsidRPr="003D6671" w:rsidRDefault="004C1777" w:rsidP="00870906">
      <w:pPr>
        <w:spacing w:after="0" w:line="240" w:lineRule="atLeast"/>
        <w:jc w:val="center"/>
        <w:rPr>
          <w:rFonts w:ascii="Calibri" w:eastAsia="Times New Roman" w:hAnsi="Calibri" w:cs="Times New Roman"/>
          <w:b/>
          <w:bCs/>
          <w:color w:val="000000"/>
          <w:sz w:val="24"/>
          <w:szCs w:val="24"/>
          <w:lang w:val="hu-HU" w:eastAsia="hu-HU"/>
        </w:rPr>
      </w:pPr>
      <w:r w:rsidRPr="003D6671">
        <w:rPr>
          <w:rFonts w:ascii="Calibri" w:hAnsi="Calibri" w:cstheme="majorBidi"/>
          <w:b/>
          <w:sz w:val="24"/>
          <w:szCs w:val="24"/>
          <w:lang w:val="en-US"/>
        </w:rPr>
        <w:t>PART II: PROPOSAL QUALITATIVE QUESTIONS</w:t>
      </w:r>
    </w:p>
    <w:tbl>
      <w:tblPr>
        <w:tblStyle w:val="Grigliatabella"/>
        <w:tblpPr w:leftFromText="180" w:rightFromText="180" w:vertAnchor="text" w:tblpY="1"/>
        <w:tblOverlap w:val="never"/>
        <w:tblW w:w="10060" w:type="dxa"/>
        <w:tblLook w:val="04A0" w:firstRow="1" w:lastRow="0" w:firstColumn="1" w:lastColumn="0" w:noHBand="0" w:noVBand="1"/>
      </w:tblPr>
      <w:tblGrid>
        <w:gridCol w:w="10060"/>
      </w:tblGrid>
      <w:tr w:rsidR="00DB28FC" w:rsidRPr="003D6671" w14:paraId="70AA30DA" w14:textId="77777777" w:rsidTr="00C67F4A">
        <w:tc>
          <w:tcPr>
            <w:tcW w:w="10060" w:type="dxa"/>
            <w:shd w:val="clear" w:color="auto" w:fill="ADC8DD" w:themeFill="background2" w:themeFillShade="E6"/>
          </w:tcPr>
          <w:p w14:paraId="4AEFE828" w14:textId="77777777" w:rsidR="00DB28FC" w:rsidRPr="003D6671" w:rsidRDefault="00611195" w:rsidP="00DB28FC">
            <w:pPr>
              <w:spacing w:line="360" w:lineRule="auto"/>
              <w:jc w:val="center"/>
              <w:rPr>
                <w:rFonts w:ascii="Calibri" w:eastAsia="Times New Roman" w:hAnsi="Calibri" w:cs="Times New Roman"/>
                <w:b/>
                <w:bCs/>
                <w:color w:val="000000"/>
                <w:sz w:val="24"/>
                <w:szCs w:val="24"/>
                <w:lang w:val="en-US" w:eastAsia="hu-HU"/>
              </w:rPr>
            </w:pPr>
            <w:r w:rsidRPr="003D6671">
              <w:rPr>
                <w:rFonts w:ascii="Calibri" w:eastAsia="Times New Roman" w:hAnsi="Calibri" w:cs="Times New Roman"/>
                <w:b/>
                <w:bCs/>
                <w:color w:val="000000"/>
                <w:sz w:val="24"/>
                <w:szCs w:val="24"/>
                <w:lang w:val="en-US" w:eastAsia="hu-HU"/>
              </w:rPr>
              <w:t>Please, be as specific as possible in your answers, and avoid generic descriptions</w:t>
            </w:r>
          </w:p>
        </w:tc>
      </w:tr>
    </w:tbl>
    <w:p w14:paraId="4C2111BB" w14:textId="77777777" w:rsidR="004740FF" w:rsidRPr="003D6671" w:rsidRDefault="004740FF" w:rsidP="004740FF">
      <w:pPr>
        <w:spacing w:after="0" w:line="240" w:lineRule="auto"/>
        <w:rPr>
          <w:rFonts w:ascii="Calibri" w:eastAsia="Calibri" w:hAnsi="Calibri" w:cs="Calibri"/>
          <w:color w:val="1F497D"/>
          <w:sz w:val="24"/>
          <w:szCs w:val="24"/>
          <w:lang w:val="en-US"/>
        </w:rPr>
      </w:pPr>
    </w:p>
    <w:p w14:paraId="2BB21A90" w14:textId="77777777" w:rsidR="004740FF" w:rsidRPr="003D6671" w:rsidRDefault="004740FF" w:rsidP="004740FF">
      <w:pPr>
        <w:spacing w:after="0" w:line="240" w:lineRule="auto"/>
        <w:ind w:left="360"/>
        <w:rPr>
          <w:rFonts w:ascii="Calibri" w:eastAsia="Calibri" w:hAnsi="Calibri" w:cs="Calibri"/>
          <w:color w:val="1F497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4740FF" w:rsidRPr="003D6671" w14:paraId="78ADD0C6" w14:textId="77777777" w:rsidTr="00C67F4A">
        <w:tc>
          <w:tcPr>
            <w:tcW w:w="5094" w:type="dxa"/>
          </w:tcPr>
          <w:p w14:paraId="6AB1C1CE" w14:textId="77777777" w:rsidR="004740FF" w:rsidRPr="003D6671" w:rsidRDefault="004740FF" w:rsidP="004740FF">
            <w:pPr>
              <w:spacing w:after="0" w:line="240" w:lineRule="auto"/>
              <w:rPr>
                <w:rFonts w:ascii="Calibri" w:eastAsia="Calibri" w:hAnsi="Calibri" w:cs="Calibri"/>
                <w:b/>
                <w:bCs/>
                <w:sz w:val="24"/>
                <w:szCs w:val="24"/>
                <w:lang w:val="en-US"/>
              </w:rPr>
            </w:pPr>
            <w:r w:rsidRPr="003D6671">
              <w:rPr>
                <w:rFonts w:ascii="Calibri" w:eastAsia="Calibri" w:hAnsi="Calibri" w:cs="Calibri"/>
                <w:b/>
                <w:bCs/>
                <w:sz w:val="24"/>
                <w:szCs w:val="24"/>
                <w:lang w:val="en-US"/>
              </w:rPr>
              <w:t>Question</w:t>
            </w:r>
          </w:p>
        </w:tc>
        <w:tc>
          <w:tcPr>
            <w:tcW w:w="5094" w:type="dxa"/>
          </w:tcPr>
          <w:p w14:paraId="4064DE38" w14:textId="77777777" w:rsidR="004740FF" w:rsidRPr="003D6671" w:rsidRDefault="004740FF" w:rsidP="004740FF">
            <w:pPr>
              <w:spacing w:after="0" w:line="240" w:lineRule="auto"/>
              <w:rPr>
                <w:rFonts w:ascii="Calibri" w:eastAsia="Calibri" w:hAnsi="Calibri" w:cs="Calibri"/>
                <w:b/>
                <w:bCs/>
                <w:sz w:val="24"/>
                <w:szCs w:val="24"/>
                <w:lang w:val="en-US"/>
              </w:rPr>
            </w:pPr>
            <w:r w:rsidRPr="003D6671">
              <w:rPr>
                <w:rFonts w:ascii="Calibri" w:eastAsia="Calibri" w:hAnsi="Calibri" w:cs="Calibri"/>
                <w:b/>
                <w:bCs/>
                <w:sz w:val="24"/>
                <w:szCs w:val="24"/>
                <w:lang w:val="en-US"/>
              </w:rPr>
              <w:t>Answer/Comment</w:t>
            </w:r>
          </w:p>
        </w:tc>
      </w:tr>
      <w:tr w:rsidR="004740FF" w:rsidRPr="003D6671" w14:paraId="10A7472C" w14:textId="77777777" w:rsidTr="00C67F4A">
        <w:tc>
          <w:tcPr>
            <w:tcW w:w="10188" w:type="dxa"/>
            <w:gridSpan w:val="2"/>
          </w:tcPr>
          <w:p w14:paraId="3F2F323E" w14:textId="77777777" w:rsidR="004740FF" w:rsidRPr="003D6671" w:rsidRDefault="004740FF" w:rsidP="004740FF">
            <w:pPr>
              <w:spacing w:after="0" w:line="240" w:lineRule="auto"/>
              <w:rPr>
                <w:rFonts w:ascii="Calibri" w:eastAsia="Calibri" w:hAnsi="Calibri" w:cs="Calibri"/>
                <w:sz w:val="24"/>
                <w:szCs w:val="24"/>
                <w:lang w:val="en-US"/>
              </w:rPr>
            </w:pPr>
            <w:r w:rsidRPr="003D6671">
              <w:rPr>
                <w:rFonts w:ascii="Calibri" w:eastAsia="Calibri" w:hAnsi="Calibri" w:cs="Calibri"/>
                <w:b/>
                <w:sz w:val="24"/>
                <w:szCs w:val="24"/>
                <w:lang w:val="en-US"/>
              </w:rPr>
              <w:t>1. Relevance of the strategy</w:t>
            </w:r>
            <w:r w:rsidRPr="003D6671">
              <w:rPr>
                <w:rFonts w:ascii="Calibri" w:eastAsia="Calibri" w:hAnsi="Calibri" w:cs="Calibri"/>
                <w:sz w:val="24"/>
                <w:szCs w:val="24"/>
                <w:lang w:val="en-US"/>
              </w:rPr>
              <w:t xml:space="preserve"> of the University in Partner country</w:t>
            </w:r>
          </w:p>
        </w:tc>
      </w:tr>
      <w:tr w:rsidR="004740FF" w:rsidRPr="003D6671" w14:paraId="14B35807" w14:textId="77777777" w:rsidTr="00C67F4A">
        <w:tc>
          <w:tcPr>
            <w:tcW w:w="5094" w:type="dxa"/>
          </w:tcPr>
          <w:p w14:paraId="7C6223DE" w14:textId="77777777" w:rsidR="004740FF" w:rsidRPr="00547F46" w:rsidRDefault="004740FF" w:rsidP="004740FF">
            <w:pPr>
              <w:pStyle w:val="Paragrafoelenco"/>
              <w:numPr>
                <w:ilvl w:val="0"/>
                <w:numId w:val="33"/>
              </w:numPr>
              <w:spacing w:after="0" w:line="240" w:lineRule="auto"/>
              <w:rPr>
                <w:rFonts w:ascii="Calibri" w:eastAsia="Calibri" w:hAnsi="Calibri" w:cs="Calibri"/>
                <w:color w:val="0070C0"/>
                <w:sz w:val="24"/>
                <w:szCs w:val="24"/>
                <w:lang w:val="en-US"/>
              </w:rPr>
            </w:pPr>
            <w:r w:rsidRPr="00547F46">
              <w:rPr>
                <w:rFonts w:ascii="Calibri" w:eastAsia="Calibri" w:hAnsi="Calibri" w:cs="Calibri"/>
                <w:color w:val="0070C0"/>
                <w:sz w:val="24"/>
                <w:szCs w:val="24"/>
                <w:lang w:val="en-US"/>
              </w:rPr>
              <w:t xml:space="preserve">What is the strategy of your country in terms of higher education and regarding </w:t>
            </w:r>
            <w:r w:rsidRPr="00547F46">
              <w:rPr>
                <w:rFonts w:ascii="Calibri" w:eastAsia="Calibri" w:hAnsi="Calibri" w:cs="Calibri"/>
                <w:color w:val="0070C0"/>
                <w:sz w:val="24"/>
                <w:szCs w:val="24"/>
                <w:lang w:val="en-US"/>
              </w:rPr>
              <w:lastRenderedPageBreak/>
              <w:t>the relations within the region and with the EU? What are the strategical priorities?</w:t>
            </w:r>
          </w:p>
        </w:tc>
        <w:tc>
          <w:tcPr>
            <w:tcW w:w="5094" w:type="dxa"/>
          </w:tcPr>
          <w:p w14:paraId="5C070763" w14:textId="70C5BC99" w:rsidR="004740FF" w:rsidRPr="00A7522E" w:rsidRDefault="00376A05" w:rsidP="007E2EE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rFonts w:ascii="Times New Roman" w:hAnsi="Times New Roman"/>
                <w:sz w:val="20"/>
                <w:szCs w:val="20"/>
                <w:lang w:val="en-GB"/>
              </w:rPr>
            </w:pPr>
            <w:r w:rsidRPr="00376A05">
              <w:rPr>
                <w:rFonts w:ascii="Calibri" w:eastAsia="Gungsuh" w:hAnsi="Calibri" w:cs="Calibri"/>
                <w:lang w:val="en-GB"/>
              </w:rPr>
              <w:lastRenderedPageBreak/>
              <w:t xml:space="preserve">One of the strategies of our university is to promote partnership and life- long cooperation with many </w:t>
            </w:r>
            <w:r w:rsidRPr="00376A05">
              <w:rPr>
                <w:rFonts w:ascii="Calibri" w:eastAsia="Gungsuh" w:hAnsi="Calibri" w:cs="Calibri"/>
                <w:lang w:val="en-GB"/>
              </w:rPr>
              <w:lastRenderedPageBreak/>
              <w:t xml:space="preserve">universities in different corners of the world. Further, our strategic policy is student-focused and aimed at enhancing creativity and innovation through the intensive participation of our students in different international gatherings in entrepreneurial and leadership programs. In terms of research, our research </w:t>
            </w:r>
            <w:proofErr w:type="spellStart"/>
            <w:r w:rsidRPr="00376A05">
              <w:rPr>
                <w:rFonts w:ascii="Calibri" w:eastAsia="Gungsuh" w:hAnsi="Calibri" w:cs="Calibri"/>
                <w:lang w:val="en-GB"/>
              </w:rPr>
              <w:t>cent</w:t>
            </w:r>
            <w:r w:rsidR="007E2EE5">
              <w:rPr>
                <w:rFonts w:ascii="Calibri" w:eastAsia="Gungsuh" w:hAnsi="Calibri" w:cs="Calibri"/>
                <w:lang w:val="en-GB"/>
              </w:rPr>
              <w:t>er</w:t>
            </w:r>
            <w:r w:rsidRPr="00376A05">
              <w:rPr>
                <w:rFonts w:ascii="Calibri" w:eastAsia="Gungsuh" w:hAnsi="Calibri" w:cs="Calibri"/>
                <w:lang w:val="en-GB"/>
              </w:rPr>
              <w:t>s</w:t>
            </w:r>
            <w:proofErr w:type="spellEnd"/>
            <w:r w:rsidRPr="00376A05">
              <w:rPr>
                <w:rFonts w:ascii="Calibri" w:eastAsia="Gungsuh" w:hAnsi="Calibri" w:cs="Calibri"/>
                <w:lang w:val="en-GB"/>
              </w:rPr>
              <w:t xml:space="preserve"> (laboratories) actively collaborate with other scientific institutions through mobility exchange, scientific activities such as conferences and seminars and joint publications. Our intention is to enhance our international visibility and develop further collaboration at the international level.</w:t>
            </w:r>
          </w:p>
        </w:tc>
      </w:tr>
      <w:tr w:rsidR="004740FF" w:rsidRPr="004740FF" w14:paraId="38469B3A" w14:textId="77777777" w:rsidTr="00C67F4A">
        <w:tc>
          <w:tcPr>
            <w:tcW w:w="5094" w:type="dxa"/>
          </w:tcPr>
          <w:p w14:paraId="3F44D012" w14:textId="77777777" w:rsidR="00547F46"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lastRenderedPageBreak/>
              <w:t>Does your university have an internationalization strategy (or other strategic document with a component of internationalization targets) and if mobility activities are included into it?</w:t>
            </w:r>
            <w:r w:rsidR="009B39EF" w:rsidRPr="00547F46">
              <w:rPr>
                <w:rFonts w:ascii="Calibri" w:eastAsia="Calibri" w:hAnsi="Calibri" w:cs="Calibri"/>
                <w:color w:val="0070C0"/>
                <w:lang w:val="en-US"/>
              </w:rPr>
              <w:t xml:space="preserve"> </w:t>
            </w:r>
          </w:p>
          <w:p w14:paraId="4DEF1FF9" w14:textId="77777777" w:rsidR="004740FF" w:rsidRPr="00547F46" w:rsidRDefault="009B39E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What are the internationalization strategic goals of your institution?</w:t>
            </w:r>
          </w:p>
          <w:p w14:paraId="69AA80B3" w14:textId="77777777" w:rsidR="004740FF" w:rsidRPr="00547F46" w:rsidRDefault="004740FF" w:rsidP="004740FF">
            <w:pPr>
              <w:spacing w:after="0" w:line="240" w:lineRule="auto"/>
              <w:rPr>
                <w:rFonts w:ascii="Calibri" w:eastAsia="Calibri" w:hAnsi="Calibri" w:cs="Calibri"/>
                <w:color w:val="0070C0"/>
                <w:lang w:val="en-US"/>
              </w:rPr>
            </w:pPr>
          </w:p>
        </w:tc>
        <w:tc>
          <w:tcPr>
            <w:tcW w:w="5094" w:type="dxa"/>
          </w:tcPr>
          <w:p w14:paraId="70155AE7" w14:textId="77777777" w:rsidR="00376A05" w:rsidRPr="00376A05" w:rsidRDefault="001F35A4" w:rsidP="00376A05">
            <w:pPr>
              <w:spacing w:after="0" w:line="240" w:lineRule="auto"/>
              <w:jc w:val="both"/>
              <w:rPr>
                <w:rFonts w:ascii="Calibri" w:eastAsia="Gungsuh" w:hAnsi="Calibri" w:cs="Calibri"/>
                <w:lang w:val="en-GB"/>
              </w:rPr>
            </w:pPr>
            <w:r w:rsidRPr="005D616A">
              <w:rPr>
                <w:rFonts w:ascii="Times New Roman" w:hAnsi="Times New Roman"/>
                <w:b/>
                <w:sz w:val="20"/>
                <w:szCs w:val="20"/>
                <w:lang w:eastAsia="en-GB"/>
              </w:rPr>
              <w:t xml:space="preserve"> </w:t>
            </w:r>
            <w:r w:rsidR="00376A05" w:rsidRPr="00376A05">
              <w:rPr>
                <w:rFonts w:ascii="Calibri" w:eastAsia="Gungsuh" w:hAnsi="Calibri" w:cs="Calibri"/>
                <w:lang w:val="en-GB"/>
              </w:rPr>
              <w:t>Our intention is to enhance our international visibility and develop further collaboration at the international level.</w:t>
            </w:r>
          </w:p>
          <w:p w14:paraId="7E4D53DE" w14:textId="77777777" w:rsidR="00376A05" w:rsidRPr="00376A05" w:rsidRDefault="00376A05" w:rsidP="00376A05">
            <w:pPr>
              <w:spacing w:after="0" w:line="240" w:lineRule="auto"/>
              <w:jc w:val="both"/>
              <w:rPr>
                <w:rFonts w:ascii="Calibri" w:eastAsia="Gungsuh" w:hAnsi="Calibri" w:cs="Calibri"/>
                <w:lang w:val="en-GB"/>
              </w:rPr>
            </w:pPr>
            <w:r w:rsidRPr="00376A05">
              <w:rPr>
                <w:rFonts w:ascii="Calibri" w:eastAsia="Gungsuh" w:hAnsi="Calibri" w:cs="Calibri"/>
                <w:lang w:val="en-GB"/>
              </w:rPr>
              <w:t xml:space="preserve">Our institution will considerably contribute in this project through the expertise of some professional teachers and will support them with all the adequate technical equipment and pedagogical infrastructures. The IMC project is based on transnational cooperation and multilateral partnership. It will have different beneficial impacts on Badji Mokhtar – Annaba University, like: </w:t>
            </w:r>
          </w:p>
          <w:p w14:paraId="77975778"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modernising and internationalising the standards of its higher education;</w:t>
            </w:r>
          </w:p>
          <w:p w14:paraId="04037F1F"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facing some challenges of higher education like equal access, quality assurance, strategic planning and good governance;</w:t>
            </w:r>
          </w:p>
          <w:p w14:paraId="15308ABA"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implementing and monitoring educational reforms;</w:t>
            </w:r>
          </w:p>
          <w:p w14:paraId="0246B979"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providing education and training for teachers and staff to implement these reforms;</w:t>
            </w:r>
          </w:p>
          <w:p w14:paraId="6E45F766"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developing skills and competences through innovative educational programmes (new curricula, online courses, cutting-edge technologies and state-of-the-art learning tools);</w:t>
            </w:r>
          </w:p>
          <w:p w14:paraId="0D30F6DA"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enhancing inter-institutional mobility for scientific cooperation and knowledge transfer;</w:t>
            </w:r>
          </w:p>
          <w:p w14:paraId="2A7AB7E1"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strengthening the ties between the university and its broader social environment;</w:t>
            </w:r>
          </w:p>
          <w:p w14:paraId="40ECEC6F"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enhancing the role of higher education in the labour market;</w:t>
            </w:r>
          </w:p>
          <w:p w14:paraId="5C3732EB" w14:textId="77777777" w:rsidR="00376A05" w:rsidRPr="00376A05" w:rsidRDefault="00376A05" w:rsidP="00376A05">
            <w:pPr>
              <w:spacing w:after="0" w:line="240" w:lineRule="auto"/>
              <w:rPr>
                <w:rFonts w:ascii="Calibri" w:eastAsia="Gungsuh" w:hAnsi="Calibri" w:cs="Calibri"/>
                <w:lang w:val="en-GB"/>
              </w:rPr>
            </w:pPr>
            <w:r w:rsidRPr="00376A05">
              <w:rPr>
                <w:rFonts w:ascii="Calibri" w:eastAsia="Gungsuh" w:hAnsi="Calibri" w:cs="Calibri"/>
                <w:lang w:val="en-GB"/>
              </w:rPr>
              <w:t>•</w:t>
            </w:r>
            <w:r w:rsidRPr="00376A05">
              <w:rPr>
                <w:rFonts w:ascii="Calibri" w:eastAsia="Gungsuh" w:hAnsi="Calibri" w:cs="Calibri"/>
                <w:lang w:val="en-GB"/>
              </w:rPr>
              <w:tab/>
              <w:t>promoting interpersonal exchange and intercultural understanding between students, teachers and staff;</w:t>
            </w:r>
          </w:p>
          <w:p w14:paraId="4D184CC9" w14:textId="4CA93DFB" w:rsidR="004740FF" w:rsidRPr="001F35A4" w:rsidRDefault="00376A05" w:rsidP="00376A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b/>
                <w:sz w:val="20"/>
                <w:szCs w:val="20"/>
                <w:lang w:eastAsia="en-GB"/>
              </w:rPr>
            </w:pPr>
            <w:r w:rsidRPr="00376A05">
              <w:rPr>
                <w:rFonts w:ascii="Calibri" w:eastAsia="Gungsuh" w:hAnsi="Calibri" w:cs="Calibri"/>
                <w:lang w:val="en-GB"/>
              </w:rPr>
              <w:t>•</w:t>
            </w:r>
            <w:r w:rsidRPr="00376A05">
              <w:rPr>
                <w:rFonts w:ascii="Calibri" w:eastAsia="Gungsuh" w:hAnsi="Calibri" w:cs="Calibri"/>
                <w:lang w:val="en-GB"/>
              </w:rPr>
              <w:tab/>
              <w:t>disseminating research results on websites, social media and scientific journals to increase the visibility of Annaba University.</w:t>
            </w:r>
          </w:p>
        </w:tc>
      </w:tr>
      <w:tr w:rsidR="000475FF" w:rsidRPr="004740FF" w14:paraId="2D84A522" w14:textId="77777777" w:rsidTr="00C67F4A">
        <w:tc>
          <w:tcPr>
            <w:tcW w:w="5094" w:type="dxa"/>
          </w:tcPr>
          <w:p w14:paraId="07BDE29B" w14:textId="77777777" w:rsidR="000475FF" w:rsidRPr="00547F46" w:rsidRDefault="000475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Definition of the similarities between ITU and partner institution like: facts and figures, program of the related departments</w:t>
            </w:r>
            <w:r w:rsidRPr="00547F46">
              <w:rPr>
                <w:rFonts w:eastAsia="Times New Roman"/>
                <w:color w:val="0070C0"/>
                <w:sz w:val="24"/>
                <w:szCs w:val="24"/>
                <w:lang w:val="en-US"/>
              </w:rPr>
              <w:t>.</w:t>
            </w:r>
          </w:p>
        </w:tc>
        <w:tc>
          <w:tcPr>
            <w:tcW w:w="5094" w:type="dxa"/>
          </w:tcPr>
          <w:p w14:paraId="1AAB0251" w14:textId="7CE67461" w:rsidR="000475FF" w:rsidRPr="00F1224F" w:rsidRDefault="00F1224F" w:rsidP="002318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Calibri" w:hAnsi="Calibri" w:cs="Calibri"/>
                <w:bCs/>
                <w:lang w:eastAsia="en-GB"/>
              </w:rPr>
            </w:pPr>
            <w:r w:rsidRPr="00F1224F">
              <w:rPr>
                <w:rFonts w:ascii="Calibri" w:hAnsi="Calibri" w:cs="Calibri"/>
                <w:bCs/>
                <w:lang w:eastAsia="en-GB"/>
              </w:rPr>
              <w:t>Some departments in the field of engin</w:t>
            </w:r>
            <w:r w:rsidR="0023188D">
              <w:rPr>
                <w:rFonts w:ascii="Calibri" w:hAnsi="Calibri" w:cs="Calibri"/>
                <w:bCs/>
                <w:lang w:eastAsia="en-GB"/>
              </w:rPr>
              <w:t>e</w:t>
            </w:r>
            <w:r w:rsidRPr="00F1224F">
              <w:rPr>
                <w:rFonts w:ascii="Calibri" w:hAnsi="Calibri" w:cs="Calibri"/>
                <w:bCs/>
                <w:lang w:eastAsia="en-GB"/>
              </w:rPr>
              <w:t xml:space="preserve">ering and computer science are similar in the specialized areas of research  as well as in the degree programs they  offer, the courses taught in English or other </w:t>
            </w:r>
            <w:r w:rsidRPr="00F1224F">
              <w:rPr>
                <w:rFonts w:ascii="Calibri" w:hAnsi="Calibri" w:cs="Calibri"/>
                <w:bCs/>
                <w:lang w:eastAsia="en-GB"/>
              </w:rPr>
              <w:lastRenderedPageBreak/>
              <w:t>languages.</w:t>
            </w:r>
            <w:r w:rsidR="0023188D">
              <w:rPr>
                <w:rFonts w:ascii="Calibri" w:hAnsi="Calibri" w:cs="Calibri"/>
                <w:bCs/>
                <w:lang w:eastAsia="en-GB"/>
              </w:rPr>
              <w:t xml:space="preserve"> </w:t>
            </w:r>
            <w:r w:rsidRPr="00F1224F">
              <w:rPr>
                <w:rFonts w:ascii="Calibri" w:hAnsi="Calibri" w:cs="Calibri"/>
                <w:bCs/>
                <w:lang w:eastAsia="en-GB"/>
              </w:rPr>
              <w:t>Further, both ins</w:t>
            </w:r>
            <w:r w:rsidR="0023188D">
              <w:rPr>
                <w:rFonts w:ascii="Calibri" w:hAnsi="Calibri" w:cs="Calibri"/>
                <w:bCs/>
                <w:lang w:eastAsia="en-GB"/>
              </w:rPr>
              <w:t>tit</w:t>
            </w:r>
            <w:r w:rsidRPr="00F1224F">
              <w:rPr>
                <w:rFonts w:ascii="Calibri" w:hAnsi="Calibri" w:cs="Calibri"/>
                <w:bCs/>
                <w:lang w:eastAsia="en-GB"/>
              </w:rPr>
              <w:t>utions highlight collaborative research areas or similar research outputs and a special interest in sustainable development.</w:t>
            </w:r>
          </w:p>
        </w:tc>
      </w:tr>
      <w:tr w:rsidR="004740FF" w:rsidRPr="00A758F5" w14:paraId="07DA1EDD" w14:textId="77777777" w:rsidTr="00C67F4A">
        <w:tc>
          <w:tcPr>
            <w:tcW w:w="5094" w:type="dxa"/>
          </w:tcPr>
          <w:p w14:paraId="54BFDCAC" w14:textId="5D52922B" w:rsidR="004740FF" w:rsidRPr="00547F46" w:rsidRDefault="004740FF" w:rsidP="0023188D">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lastRenderedPageBreak/>
              <w:t>Some examples of European projects in which your university is involved</w:t>
            </w:r>
            <w:r w:rsidR="0023188D">
              <w:rPr>
                <w:rFonts w:ascii="Calibri" w:eastAsia="Calibri" w:hAnsi="Calibri" w:cs="Calibri"/>
                <w:color w:val="0070C0"/>
                <w:lang w:val="en-US"/>
              </w:rPr>
              <w:t xml:space="preserve"> </w:t>
            </w:r>
            <w:r w:rsidRPr="00547F46">
              <w:rPr>
                <w:rFonts w:ascii="Calibri" w:eastAsia="Calibri" w:hAnsi="Calibri" w:cs="Calibri"/>
                <w:color w:val="0070C0"/>
                <w:lang w:val="en-US"/>
              </w:rPr>
              <w:t>expected impact for the country, for your university?</w:t>
            </w:r>
          </w:p>
        </w:tc>
        <w:tc>
          <w:tcPr>
            <w:tcW w:w="5094" w:type="dxa"/>
          </w:tcPr>
          <w:p w14:paraId="5AD2AEC8" w14:textId="6901FCEB" w:rsidR="00CB4578" w:rsidRDefault="00CB4578" w:rsidP="00CB4578">
            <w:pPr>
              <w:pStyle w:val="NormaleWeb"/>
              <w:rPr>
                <w:rFonts w:eastAsia="Times New Roman" w:hAnsi="Symbol"/>
                <w:lang w:val="fr-FR" w:eastAsia="fr-FR"/>
              </w:rPr>
            </w:pPr>
            <w:r>
              <w:rPr>
                <w:sz w:val="20"/>
                <w:szCs w:val="20"/>
              </w:rPr>
              <w:t>Some European projects like : PHC Tassili, CBHE (Erasmus+), PRIMA, PEREZ GUERRERO TRUST Fund Projcts,DZ-TN projects, DZ-IT projects</w:t>
            </w:r>
            <w:r w:rsidRPr="00CB4578">
              <w:rPr>
                <w:rFonts w:eastAsia="Times New Roman" w:hAnsi="Symbol"/>
                <w:lang w:val="fr-FR" w:eastAsia="fr-FR"/>
              </w:rPr>
              <w:t xml:space="preserve"> </w:t>
            </w:r>
            <w:r>
              <w:rPr>
                <w:rFonts w:eastAsia="Times New Roman" w:hAnsi="Symbol"/>
                <w:lang w:val="fr-FR" w:eastAsia="fr-FR"/>
              </w:rPr>
              <w:t>, Horizon2020</w:t>
            </w:r>
          </w:p>
          <w:p w14:paraId="5BDDAA76" w14:textId="5F8819CD" w:rsidR="00CB4578" w:rsidRPr="00CB4578" w:rsidRDefault="00CB4578" w:rsidP="00CB4578">
            <w:pPr>
              <w:pStyle w:val="NormaleWeb"/>
              <w:rPr>
                <w:rFonts w:eastAsia="Times New Roman"/>
                <w:lang w:val="fr-FR" w:eastAsia="fr-FR"/>
              </w:rPr>
            </w:pPr>
            <w:r w:rsidRPr="00CB4578">
              <w:rPr>
                <w:rFonts w:eastAsia="Times New Roman" w:hAnsi="Symbol"/>
                <w:lang w:val="fr-FR" w:eastAsia="fr-FR"/>
              </w:rPr>
              <w:t></w:t>
            </w:r>
            <w:r w:rsidRPr="00CB4578">
              <w:rPr>
                <w:rFonts w:eastAsia="Times New Roman"/>
                <w:lang w:val="fr-FR" w:eastAsia="fr-FR"/>
              </w:rPr>
              <w:t xml:space="preserve">  </w:t>
            </w:r>
            <w:r w:rsidRPr="00CB4578">
              <w:rPr>
                <w:rFonts w:eastAsia="Times New Roman"/>
                <w:b/>
                <w:bCs/>
                <w:lang w:val="fr-FR" w:eastAsia="fr-FR"/>
              </w:rPr>
              <w:t>For the Country</w:t>
            </w:r>
            <w:r w:rsidRPr="00CB4578">
              <w:rPr>
                <w:rFonts w:eastAsia="Times New Roman"/>
                <w:lang w:val="fr-FR" w:eastAsia="fr-FR"/>
              </w:rPr>
              <w:t>:</w:t>
            </w:r>
          </w:p>
          <w:p w14:paraId="61E16395" w14:textId="77777777" w:rsidR="00CB4578" w:rsidRPr="00CB4578" w:rsidRDefault="00CB4578" w:rsidP="00CB4578">
            <w:pPr>
              <w:numPr>
                <w:ilvl w:val="0"/>
                <w:numId w:val="34"/>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Improved</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higher</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education</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quality</w:t>
            </w:r>
            <w:proofErr w:type="spellEnd"/>
            <w:r w:rsidRPr="00CB4578">
              <w:rPr>
                <w:rFonts w:ascii="Times New Roman" w:eastAsia="Times New Roman" w:hAnsi="Times New Roman" w:cs="Times New Roman"/>
                <w:sz w:val="24"/>
                <w:szCs w:val="24"/>
                <w:lang w:val="fr-FR" w:eastAsia="fr-FR"/>
              </w:rPr>
              <w:t xml:space="preserve"> and </w:t>
            </w:r>
            <w:proofErr w:type="spellStart"/>
            <w:r w:rsidRPr="00CB4578">
              <w:rPr>
                <w:rFonts w:ascii="Times New Roman" w:eastAsia="Times New Roman" w:hAnsi="Times New Roman" w:cs="Times New Roman"/>
                <w:sz w:val="24"/>
                <w:szCs w:val="24"/>
                <w:lang w:val="fr-FR" w:eastAsia="fr-FR"/>
              </w:rPr>
              <w:t>alignment</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with</w:t>
            </w:r>
            <w:proofErr w:type="spellEnd"/>
            <w:r w:rsidRPr="00CB4578">
              <w:rPr>
                <w:rFonts w:ascii="Times New Roman" w:eastAsia="Times New Roman" w:hAnsi="Times New Roman" w:cs="Times New Roman"/>
                <w:sz w:val="24"/>
                <w:szCs w:val="24"/>
                <w:lang w:val="fr-FR" w:eastAsia="fr-FR"/>
              </w:rPr>
              <w:t xml:space="preserve"> global standards.</w:t>
            </w:r>
          </w:p>
          <w:p w14:paraId="1EB6287E" w14:textId="77777777" w:rsidR="00CB4578" w:rsidRPr="00CB4578" w:rsidRDefault="00CB4578" w:rsidP="00CB4578">
            <w:pPr>
              <w:numPr>
                <w:ilvl w:val="0"/>
                <w:numId w:val="34"/>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Increased</w:t>
            </w:r>
            <w:proofErr w:type="spellEnd"/>
            <w:r w:rsidRPr="00CB4578">
              <w:rPr>
                <w:rFonts w:ascii="Times New Roman" w:eastAsia="Times New Roman" w:hAnsi="Times New Roman" w:cs="Times New Roman"/>
                <w:sz w:val="24"/>
                <w:szCs w:val="24"/>
                <w:lang w:val="fr-FR" w:eastAsia="fr-FR"/>
              </w:rPr>
              <w:t xml:space="preserve"> contribution to national </w:t>
            </w:r>
            <w:proofErr w:type="spellStart"/>
            <w:r w:rsidRPr="00CB4578">
              <w:rPr>
                <w:rFonts w:ascii="Times New Roman" w:eastAsia="Times New Roman" w:hAnsi="Times New Roman" w:cs="Times New Roman"/>
                <w:sz w:val="24"/>
                <w:szCs w:val="24"/>
                <w:lang w:val="fr-FR" w:eastAsia="fr-FR"/>
              </w:rPr>
              <w:t>development</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through</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research</w:t>
            </w:r>
            <w:proofErr w:type="spellEnd"/>
            <w:r w:rsidRPr="00CB4578">
              <w:rPr>
                <w:rFonts w:ascii="Times New Roman" w:eastAsia="Times New Roman" w:hAnsi="Times New Roman" w:cs="Times New Roman"/>
                <w:sz w:val="24"/>
                <w:szCs w:val="24"/>
                <w:lang w:val="fr-FR" w:eastAsia="fr-FR"/>
              </w:rPr>
              <w:t xml:space="preserve"> and innovation.</w:t>
            </w:r>
          </w:p>
          <w:p w14:paraId="4D3C29B0" w14:textId="77777777" w:rsidR="00CB4578" w:rsidRPr="00CB4578" w:rsidRDefault="00CB4578" w:rsidP="00CB4578">
            <w:pPr>
              <w:numPr>
                <w:ilvl w:val="0"/>
                <w:numId w:val="34"/>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Enhanced</w:t>
            </w:r>
            <w:proofErr w:type="spellEnd"/>
            <w:r w:rsidRPr="00CB4578">
              <w:rPr>
                <w:rFonts w:ascii="Times New Roman" w:eastAsia="Times New Roman" w:hAnsi="Times New Roman" w:cs="Times New Roman"/>
                <w:sz w:val="24"/>
                <w:szCs w:val="24"/>
                <w:lang w:val="fr-FR" w:eastAsia="fr-FR"/>
              </w:rPr>
              <w:t xml:space="preserve"> international recognition of </w:t>
            </w:r>
            <w:proofErr w:type="spellStart"/>
            <w:r w:rsidRPr="00CB4578">
              <w:rPr>
                <w:rFonts w:ascii="Times New Roman" w:eastAsia="Times New Roman" w:hAnsi="Times New Roman" w:cs="Times New Roman"/>
                <w:sz w:val="24"/>
                <w:szCs w:val="24"/>
                <w:lang w:val="fr-FR" w:eastAsia="fr-FR"/>
              </w:rPr>
              <w:t>Algeria’s</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academic</w:t>
            </w:r>
            <w:proofErr w:type="spellEnd"/>
            <w:r w:rsidRPr="00CB4578">
              <w:rPr>
                <w:rFonts w:ascii="Times New Roman" w:eastAsia="Times New Roman" w:hAnsi="Times New Roman" w:cs="Times New Roman"/>
                <w:sz w:val="24"/>
                <w:szCs w:val="24"/>
                <w:lang w:val="fr-FR" w:eastAsia="fr-FR"/>
              </w:rPr>
              <w:t xml:space="preserve"> and </w:t>
            </w:r>
            <w:proofErr w:type="spellStart"/>
            <w:r w:rsidRPr="00CB4578">
              <w:rPr>
                <w:rFonts w:ascii="Times New Roman" w:eastAsia="Times New Roman" w:hAnsi="Times New Roman" w:cs="Times New Roman"/>
                <w:sz w:val="24"/>
                <w:szCs w:val="24"/>
                <w:lang w:val="fr-FR" w:eastAsia="fr-FR"/>
              </w:rPr>
              <w:t>scientific</w:t>
            </w:r>
            <w:proofErr w:type="spellEnd"/>
            <w:r w:rsidRPr="00CB4578">
              <w:rPr>
                <w:rFonts w:ascii="Times New Roman" w:eastAsia="Times New Roman" w:hAnsi="Times New Roman" w:cs="Times New Roman"/>
                <w:sz w:val="24"/>
                <w:szCs w:val="24"/>
                <w:lang w:val="fr-FR" w:eastAsia="fr-FR"/>
              </w:rPr>
              <w:t xml:space="preserve"> contributions.</w:t>
            </w:r>
          </w:p>
          <w:p w14:paraId="18181C75" w14:textId="77777777" w:rsidR="00CB4578" w:rsidRPr="00CB4578" w:rsidRDefault="00CB4578" w:rsidP="00CB4578">
            <w:pPr>
              <w:spacing w:before="100" w:beforeAutospacing="1" w:after="100" w:afterAutospacing="1" w:line="240" w:lineRule="auto"/>
              <w:rPr>
                <w:rFonts w:ascii="Times New Roman" w:eastAsia="Times New Roman" w:hAnsi="Times New Roman" w:cs="Times New Roman"/>
                <w:sz w:val="24"/>
                <w:szCs w:val="24"/>
                <w:lang w:val="fr-FR" w:eastAsia="fr-FR"/>
              </w:rPr>
            </w:pPr>
            <w:r w:rsidRPr="00CB4578">
              <w:rPr>
                <w:rFonts w:ascii="Times New Roman" w:eastAsia="Times New Roman" w:hAnsi="Symbol" w:cs="Times New Roman"/>
                <w:sz w:val="24"/>
                <w:szCs w:val="24"/>
                <w:lang w:val="fr-FR" w:eastAsia="fr-FR"/>
              </w:rPr>
              <w:t></w:t>
            </w:r>
            <w:r w:rsidRPr="00CB4578">
              <w:rPr>
                <w:rFonts w:ascii="Times New Roman" w:eastAsia="Times New Roman" w:hAnsi="Times New Roman" w:cs="Times New Roman"/>
                <w:sz w:val="24"/>
                <w:szCs w:val="24"/>
                <w:lang w:val="fr-FR" w:eastAsia="fr-FR"/>
              </w:rPr>
              <w:t xml:space="preserve">  </w:t>
            </w:r>
            <w:r w:rsidRPr="00CB4578">
              <w:rPr>
                <w:rFonts w:ascii="Times New Roman" w:eastAsia="Times New Roman" w:hAnsi="Times New Roman" w:cs="Times New Roman"/>
                <w:b/>
                <w:bCs/>
                <w:sz w:val="24"/>
                <w:szCs w:val="24"/>
                <w:lang w:val="fr-FR" w:eastAsia="fr-FR"/>
              </w:rPr>
              <w:t>For the University</w:t>
            </w:r>
            <w:r w:rsidRPr="00CB4578">
              <w:rPr>
                <w:rFonts w:ascii="Times New Roman" w:eastAsia="Times New Roman" w:hAnsi="Times New Roman" w:cs="Times New Roman"/>
                <w:sz w:val="24"/>
                <w:szCs w:val="24"/>
                <w:lang w:val="fr-FR" w:eastAsia="fr-FR"/>
              </w:rPr>
              <w:t>:</w:t>
            </w:r>
          </w:p>
          <w:p w14:paraId="70086DF9" w14:textId="77777777" w:rsidR="00CB4578" w:rsidRPr="00CB4578" w:rsidRDefault="00CB4578" w:rsidP="00CB457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Strengthened</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academic</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reputation</w:t>
            </w:r>
            <w:proofErr w:type="spellEnd"/>
            <w:r w:rsidRPr="00CB4578">
              <w:rPr>
                <w:rFonts w:ascii="Times New Roman" w:eastAsia="Times New Roman" w:hAnsi="Times New Roman" w:cs="Times New Roman"/>
                <w:sz w:val="24"/>
                <w:szCs w:val="24"/>
                <w:lang w:val="fr-FR" w:eastAsia="fr-FR"/>
              </w:rPr>
              <w:t xml:space="preserve"> and </w:t>
            </w:r>
            <w:proofErr w:type="spellStart"/>
            <w:r w:rsidRPr="00CB4578">
              <w:rPr>
                <w:rFonts w:ascii="Times New Roman" w:eastAsia="Times New Roman" w:hAnsi="Times New Roman" w:cs="Times New Roman"/>
                <w:sz w:val="24"/>
                <w:szCs w:val="24"/>
                <w:lang w:val="fr-FR" w:eastAsia="fr-FR"/>
              </w:rPr>
              <w:t>visibility</w:t>
            </w:r>
            <w:proofErr w:type="spellEnd"/>
            <w:r w:rsidRPr="00CB4578">
              <w:rPr>
                <w:rFonts w:ascii="Times New Roman" w:eastAsia="Times New Roman" w:hAnsi="Times New Roman" w:cs="Times New Roman"/>
                <w:sz w:val="24"/>
                <w:szCs w:val="24"/>
                <w:lang w:val="fr-FR" w:eastAsia="fr-FR"/>
              </w:rPr>
              <w:t xml:space="preserve"> in global </w:t>
            </w:r>
            <w:proofErr w:type="spellStart"/>
            <w:r w:rsidRPr="00CB4578">
              <w:rPr>
                <w:rFonts w:ascii="Times New Roman" w:eastAsia="Times New Roman" w:hAnsi="Times New Roman" w:cs="Times New Roman"/>
                <w:sz w:val="24"/>
                <w:szCs w:val="24"/>
                <w:lang w:val="fr-FR" w:eastAsia="fr-FR"/>
              </w:rPr>
              <w:t>rankings</w:t>
            </w:r>
            <w:proofErr w:type="spellEnd"/>
            <w:r w:rsidRPr="00CB4578">
              <w:rPr>
                <w:rFonts w:ascii="Times New Roman" w:eastAsia="Times New Roman" w:hAnsi="Times New Roman" w:cs="Times New Roman"/>
                <w:sz w:val="24"/>
                <w:szCs w:val="24"/>
                <w:lang w:val="fr-FR" w:eastAsia="fr-FR"/>
              </w:rPr>
              <w:t>.</w:t>
            </w:r>
          </w:p>
          <w:p w14:paraId="0E6FCF83" w14:textId="77777777" w:rsidR="00CB4578" w:rsidRPr="00CB4578" w:rsidRDefault="00CB4578" w:rsidP="00CB457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Expanded</w:t>
            </w:r>
            <w:proofErr w:type="spellEnd"/>
            <w:r w:rsidRPr="00CB4578">
              <w:rPr>
                <w:rFonts w:ascii="Times New Roman" w:eastAsia="Times New Roman" w:hAnsi="Times New Roman" w:cs="Times New Roman"/>
                <w:sz w:val="24"/>
                <w:szCs w:val="24"/>
                <w:lang w:val="fr-FR" w:eastAsia="fr-FR"/>
              </w:rPr>
              <w:t xml:space="preserve"> international collaborations, partnerships, and </w:t>
            </w:r>
            <w:proofErr w:type="spellStart"/>
            <w:r w:rsidRPr="00CB4578">
              <w:rPr>
                <w:rFonts w:ascii="Times New Roman" w:eastAsia="Times New Roman" w:hAnsi="Times New Roman" w:cs="Times New Roman"/>
                <w:sz w:val="24"/>
                <w:szCs w:val="24"/>
                <w:lang w:val="fr-FR" w:eastAsia="fr-FR"/>
              </w:rPr>
              <w:t>funding</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opportunities</w:t>
            </w:r>
            <w:proofErr w:type="spellEnd"/>
            <w:r w:rsidRPr="00CB4578">
              <w:rPr>
                <w:rFonts w:ascii="Times New Roman" w:eastAsia="Times New Roman" w:hAnsi="Times New Roman" w:cs="Times New Roman"/>
                <w:sz w:val="24"/>
                <w:szCs w:val="24"/>
                <w:lang w:val="fr-FR" w:eastAsia="fr-FR"/>
              </w:rPr>
              <w:t>.</w:t>
            </w:r>
          </w:p>
          <w:p w14:paraId="72789759" w14:textId="77777777" w:rsidR="00CB4578" w:rsidRPr="00CB4578" w:rsidRDefault="00CB4578" w:rsidP="00CB457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CB4578">
              <w:rPr>
                <w:rFonts w:ascii="Times New Roman" w:eastAsia="Times New Roman" w:hAnsi="Times New Roman" w:cs="Times New Roman"/>
                <w:sz w:val="24"/>
                <w:szCs w:val="24"/>
                <w:lang w:val="fr-FR" w:eastAsia="fr-FR"/>
              </w:rPr>
              <w:t>Enhanced</w:t>
            </w:r>
            <w:proofErr w:type="spellEnd"/>
            <w:r w:rsidRPr="00CB4578">
              <w:rPr>
                <w:rFonts w:ascii="Times New Roman" w:eastAsia="Times New Roman" w:hAnsi="Times New Roman" w:cs="Times New Roman"/>
                <w:sz w:val="24"/>
                <w:szCs w:val="24"/>
                <w:lang w:val="fr-FR" w:eastAsia="fr-FR"/>
              </w:rPr>
              <w:t xml:space="preserve"> staff and </w:t>
            </w:r>
            <w:proofErr w:type="spellStart"/>
            <w:r w:rsidRPr="00CB4578">
              <w:rPr>
                <w:rFonts w:ascii="Times New Roman" w:eastAsia="Times New Roman" w:hAnsi="Times New Roman" w:cs="Times New Roman"/>
                <w:sz w:val="24"/>
                <w:szCs w:val="24"/>
                <w:lang w:val="fr-FR" w:eastAsia="fr-FR"/>
              </w:rPr>
              <w:t>student</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competencies</w:t>
            </w:r>
            <w:proofErr w:type="spellEnd"/>
            <w:r w:rsidRPr="00CB4578">
              <w:rPr>
                <w:rFonts w:ascii="Times New Roman" w:eastAsia="Times New Roman" w:hAnsi="Times New Roman" w:cs="Times New Roman"/>
                <w:sz w:val="24"/>
                <w:szCs w:val="24"/>
                <w:lang w:val="fr-FR" w:eastAsia="fr-FR"/>
              </w:rPr>
              <w:t xml:space="preserve">, </w:t>
            </w:r>
            <w:proofErr w:type="spellStart"/>
            <w:r w:rsidRPr="00CB4578">
              <w:rPr>
                <w:rFonts w:ascii="Times New Roman" w:eastAsia="Times New Roman" w:hAnsi="Times New Roman" w:cs="Times New Roman"/>
                <w:sz w:val="24"/>
                <w:szCs w:val="24"/>
                <w:lang w:val="fr-FR" w:eastAsia="fr-FR"/>
              </w:rPr>
              <w:t>fostering</w:t>
            </w:r>
            <w:proofErr w:type="spellEnd"/>
            <w:r w:rsidRPr="00CB4578">
              <w:rPr>
                <w:rFonts w:ascii="Times New Roman" w:eastAsia="Times New Roman" w:hAnsi="Times New Roman" w:cs="Times New Roman"/>
                <w:sz w:val="24"/>
                <w:szCs w:val="24"/>
                <w:lang w:val="fr-FR" w:eastAsia="fr-FR"/>
              </w:rPr>
              <w:t xml:space="preserve"> a culture of excellence and innovation.</w:t>
            </w:r>
          </w:p>
          <w:p w14:paraId="5F818BB9" w14:textId="718F8D5A" w:rsidR="00A7522E" w:rsidRPr="00CB4578" w:rsidRDefault="00A7522E" w:rsidP="00CB4578">
            <w:pPr>
              <w:spacing w:after="200" w:line="276" w:lineRule="auto"/>
              <w:jc w:val="both"/>
              <w:rPr>
                <w:rFonts w:ascii="Times New Roman" w:hAnsi="Times New Roman" w:cs="Times New Roman"/>
                <w:sz w:val="20"/>
                <w:szCs w:val="20"/>
                <w:lang w:val="fr-FR"/>
              </w:rPr>
            </w:pPr>
          </w:p>
        </w:tc>
      </w:tr>
      <w:tr w:rsidR="004740FF" w:rsidRPr="00A758F5" w14:paraId="1B8FBA98" w14:textId="77777777" w:rsidTr="00C67F4A">
        <w:tc>
          <w:tcPr>
            <w:tcW w:w="5094" w:type="dxa"/>
          </w:tcPr>
          <w:p w14:paraId="55DEB1EA"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Please provide details such as which type of mobility (students or staff or both) is mentioned in the strategic document.</w:t>
            </w:r>
          </w:p>
        </w:tc>
        <w:tc>
          <w:tcPr>
            <w:tcW w:w="5094" w:type="dxa"/>
          </w:tcPr>
          <w:p w14:paraId="5B5C4F99" w14:textId="778285CE" w:rsidR="00C2544B" w:rsidRPr="000B4B8E" w:rsidRDefault="00376A05" w:rsidP="0023188D">
            <w:pPr>
              <w:rPr>
                <w:rFonts w:ascii="Calibri" w:eastAsia="Calibri" w:hAnsi="Calibri" w:cs="Calibri"/>
              </w:rPr>
            </w:pPr>
            <w:r w:rsidRPr="00376A05">
              <w:rPr>
                <w:rFonts w:ascii="Calibri" w:eastAsia="Calibri" w:hAnsi="Calibri" w:cs="Calibri"/>
              </w:rPr>
              <w:t>Mobilities, either staff or students’, have  been  realized through Erasmus Programs with many universities such as: Trento, Girona, Coimbra, Lısboa, Gallati, Nitra, Co</w:t>
            </w:r>
            <w:r w:rsidR="0023188D">
              <w:rPr>
                <w:rFonts w:ascii="Calibri" w:eastAsia="Calibri" w:hAnsi="Calibri" w:cs="Calibri"/>
              </w:rPr>
              <w:t>t</w:t>
            </w:r>
            <w:r w:rsidRPr="00376A05">
              <w:rPr>
                <w:rFonts w:ascii="Calibri" w:eastAsia="Calibri" w:hAnsi="Calibri" w:cs="Calibri"/>
              </w:rPr>
              <w:t>tbus, Granada, Porto</w:t>
            </w:r>
            <w:r w:rsidR="0023188D">
              <w:rPr>
                <w:rFonts w:ascii="Calibri" w:eastAsia="Calibri" w:hAnsi="Calibri" w:cs="Calibri"/>
              </w:rPr>
              <w:t xml:space="preserve">, Targoviste, Palermo,Napoli, </w:t>
            </w:r>
            <w:r w:rsidRPr="00376A05">
              <w:rPr>
                <w:rFonts w:ascii="Calibri" w:eastAsia="Calibri" w:hAnsi="Calibri" w:cs="Calibri"/>
              </w:rPr>
              <w:t xml:space="preserve"> and others</w:t>
            </w:r>
          </w:p>
          <w:p w14:paraId="7F668881" w14:textId="77777777" w:rsidR="004740FF" w:rsidRPr="000B4B8E" w:rsidRDefault="00C2544B" w:rsidP="00C2544B">
            <w:pPr>
              <w:rPr>
                <w:rFonts w:ascii="Calibri" w:eastAsia="Calibri" w:hAnsi="Calibri" w:cs="Calibri"/>
              </w:rPr>
            </w:pPr>
            <w:r w:rsidRPr="000B4B8E">
              <w:rPr>
                <w:rFonts w:ascii="Calibri" w:eastAsia="Calibri" w:hAnsi="Calibri" w:cs="Calibri"/>
              </w:rPr>
              <w:t xml:space="preserve"> </w:t>
            </w:r>
          </w:p>
        </w:tc>
      </w:tr>
      <w:tr w:rsidR="004740FF" w:rsidRPr="00A758F5" w14:paraId="45E6A592" w14:textId="77777777" w:rsidTr="00C67F4A">
        <w:tc>
          <w:tcPr>
            <w:tcW w:w="10188" w:type="dxa"/>
            <w:gridSpan w:val="2"/>
          </w:tcPr>
          <w:p w14:paraId="73F62B43" w14:textId="77777777" w:rsidR="004740FF" w:rsidRPr="00A758F5" w:rsidRDefault="004740FF" w:rsidP="004740FF">
            <w:pPr>
              <w:spacing w:after="0" w:line="240" w:lineRule="auto"/>
              <w:rPr>
                <w:rFonts w:ascii="Calibri" w:eastAsia="Calibri" w:hAnsi="Calibri" w:cs="Calibri"/>
                <w:lang w:val="en-US"/>
              </w:rPr>
            </w:pPr>
            <w:r w:rsidRPr="00A758F5">
              <w:rPr>
                <w:rFonts w:ascii="Calibri" w:eastAsia="Calibri" w:hAnsi="Calibri" w:cs="Calibri"/>
                <w:b/>
                <w:lang w:val="en-US"/>
              </w:rPr>
              <w:t>2</w:t>
            </w:r>
            <w:r w:rsidR="00611195" w:rsidRPr="00A758F5">
              <w:rPr>
                <w:rFonts w:ascii="Calibri" w:eastAsia="Calibri" w:hAnsi="Calibri" w:cs="Calibri"/>
                <w:b/>
                <w:lang w:val="en-US"/>
              </w:rPr>
              <w:t>a</w:t>
            </w:r>
            <w:r w:rsidRPr="00A758F5">
              <w:rPr>
                <w:rFonts w:ascii="Calibri" w:eastAsia="Calibri" w:hAnsi="Calibri" w:cs="Calibri"/>
                <w:b/>
                <w:lang w:val="en-US"/>
              </w:rPr>
              <w:t>. Quality of cooperation arrangements</w:t>
            </w:r>
            <w:r w:rsidRPr="00A758F5">
              <w:rPr>
                <w:rFonts w:ascii="Calibri" w:eastAsia="Calibri" w:hAnsi="Calibri" w:cs="Calibri"/>
                <w:lang w:val="en-US"/>
              </w:rPr>
              <w:t xml:space="preserve"> at the University in the Partner country</w:t>
            </w:r>
          </w:p>
        </w:tc>
      </w:tr>
      <w:tr w:rsidR="004740FF" w:rsidRPr="00A758F5" w14:paraId="57745C59" w14:textId="77777777" w:rsidTr="00C67F4A">
        <w:tc>
          <w:tcPr>
            <w:tcW w:w="5094" w:type="dxa"/>
          </w:tcPr>
          <w:p w14:paraId="3C6AB22C"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FF0000"/>
                <w:lang w:val="en-US"/>
              </w:rPr>
            </w:pPr>
            <w:r w:rsidRPr="00547F46">
              <w:rPr>
                <w:rFonts w:ascii="Calibri" w:eastAsia="Calibri" w:hAnsi="Calibri" w:cs="Calibri"/>
                <w:color w:val="0070C0"/>
                <w:lang w:val="en-US"/>
              </w:rPr>
              <w:t>Please explain how your institution will be implementing the Erasmus+ mobility. Do you have an international office (IO) responsible for outgoing/incoming mobility administration and support? If yes, how the tasks and responsibilities are divided between the IO and the faculties (or academic coordinators at the faculties)?  Is there a supervisory body which monitors the transparency and efficiency of organization of mobility at your institution?</w:t>
            </w:r>
          </w:p>
        </w:tc>
        <w:tc>
          <w:tcPr>
            <w:tcW w:w="5094" w:type="dxa"/>
          </w:tcPr>
          <w:p w14:paraId="64421D8B" w14:textId="4A04AB96" w:rsidR="00B32377" w:rsidRPr="00A758F5" w:rsidRDefault="00376A05" w:rsidP="00B32377">
            <w:pPr>
              <w:pStyle w:val="NormaleWeb"/>
              <w:jc w:val="both"/>
              <w:rPr>
                <w:rFonts w:ascii="Calibri" w:eastAsia="Calibri" w:hAnsi="Calibri" w:cs="Calibri"/>
              </w:rPr>
            </w:pPr>
            <w:r w:rsidRPr="00376A05">
              <w:rPr>
                <w:rFonts w:ascii="Calibri" w:eastAsia="Calibri" w:hAnsi="Calibri" w:cs="Calibri"/>
                <w:sz w:val="22"/>
                <w:szCs w:val="22"/>
                <w:lang w:val="tr-TR"/>
              </w:rPr>
              <w:t xml:space="preserve">The University International Office which is part of the services of the vice-rectorate of cooperation and External Relations. The office is in charge of students’ as well staff mobilities (ICM or international project mobilities, both outgoing and incoming). It is also in charge of information dissemination, selection, advisory, follow-up, and evaluation of the mobilities. The Erasmus section is wholly devoted to the Erasmus program wherein they prospect and look for new mobilities, ratify new agreements, disseminate the calls and participate in the selection along with the steering committee nominated annually by the Rector. The International Office, headed by a chief of the service and supported by one representative of external relation services of the eight university faculties. The University administrative board </w:t>
            </w:r>
            <w:r w:rsidRPr="00376A05">
              <w:rPr>
                <w:rFonts w:ascii="Calibri" w:eastAsia="Calibri" w:hAnsi="Calibri" w:cs="Calibri"/>
                <w:sz w:val="22"/>
                <w:szCs w:val="22"/>
                <w:lang w:val="tr-TR"/>
              </w:rPr>
              <w:lastRenderedPageBreak/>
              <w:t>supervises regularly the operations of the IO.</w:t>
            </w:r>
          </w:p>
        </w:tc>
      </w:tr>
      <w:tr w:rsidR="004740FF" w:rsidRPr="00A758F5" w14:paraId="0FF8D363" w14:textId="77777777" w:rsidTr="00C67F4A">
        <w:tc>
          <w:tcPr>
            <w:tcW w:w="10188" w:type="dxa"/>
            <w:gridSpan w:val="2"/>
          </w:tcPr>
          <w:p w14:paraId="2607B007" w14:textId="77777777" w:rsidR="004740FF" w:rsidRPr="00A758F5" w:rsidRDefault="00611195" w:rsidP="004740FF">
            <w:pPr>
              <w:spacing w:after="0" w:line="240" w:lineRule="auto"/>
              <w:rPr>
                <w:rFonts w:ascii="Calibri" w:eastAsia="Calibri" w:hAnsi="Calibri" w:cs="Calibri"/>
                <w:b/>
                <w:lang w:val="en-US"/>
              </w:rPr>
            </w:pPr>
            <w:r w:rsidRPr="00A758F5">
              <w:rPr>
                <w:rFonts w:ascii="Calibri" w:eastAsia="Calibri" w:hAnsi="Calibri" w:cs="Calibri"/>
                <w:b/>
                <w:lang w:val="en-US"/>
              </w:rPr>
              <w:lastRenderedPageBreak/>
              <w:t>2b</w:t>
            </w:r>
            <w:r w:rsidR="004740FF" w:rsidRPr="00A758F5">
              <w:rPr>
                <w:rFonts w:ascii="Calibri" w:eastAsia="Calibri" w:hAnsi="Calibri" w:cs="Calibri"/>
                <w:b/>
                <w:lang w:val="en-US"/>
              </w:rPr>
              <w:t xml:space="preserve">. Quality of project design and implementation </w:t>
            </w:r>
            <w:r w:rsidR="004740FF" w:rsidRPr="00A758F5">
              <w:rPr>
                <w:rFonts w:ascii="Calibri" w:eastAsia="Calibri" w:hAnsi="Calibri" w:cs="Calibri"/>
                <w:lang w:val="en-US"/>
              </w:rPr>
              <w:t>at the University in the Partner country</w:t>
            </w:r>
          </w:p>
        </w:tc>
      </w:tr>
      <w:tr w:rsidR="004740FF" w:rsidRPr="00A758F5" w14:paraId="6CDB1BF2" w14:textId="77777777" w:rsidTr="00C67F4A">
        <w:tc>
          <w:tcPr>
            <w:tcW w:w="5094" w:type="dxa"/>
          </w:tcPr>
          <w:p w14:paraId="57D24472"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Please explain the selection procedure of students at your university for studies abroad starting from the call for applications, (please mention the requirements that your university sets for the eligible candidates) documents that they submit and how the students are selected. </w:t>
            </w:r>
          </w:p>
        </w:tc>
        <w:tc>
          <w:tcPr>
            <w:tcW w:w="5094" w:type="dxa"/>
          </w:tcPr>
          <w:p w14:paraId="3898AE32" w14:textId="77777777" w:rsidR="00DF040F" w:rsidRPr="00A758F5" w:rsidRDefault="00DF040F" w:rsidP="00DF040F">
            <w:pPr>
              <w:spacing w:after="0" w:line="240" w:lineRule="auto"/>
              <w:ind w:left="1110"/>
              <w:jc w:val="both"/>
              <w:rPr>
                <w:rFonts w:ascii="Calibri" w:eastAsia="Times New Roman" w:hAnsi="Calibri" w:cs="Times New Roman"/>
                <w:lang w:val="en-US" w:eastAsia="ru-RU"/>
              </w:rPr>
            </w:pPr>
            <w:bookmarkStart w:id="1" w:name="OLE_LINK1"/>
            <w:bookmarkStart w:id="2" w:name="OLE_LINK2"/>
            <w:r w:rsidRPr="00A758F5">
              <w:rPr>
                <w:rFonts w:ascii="Calibri" w:eastAsia="Times New Roman" w:hAnsi="Calibri" w:cs="Times New Roman"/>
                <w:color w:val="1F497D"/>
                <w:lang w:val="en-US" w:eastAsia="ru-RU"/>
              </w:rPr>
              <w:t> </w:t>
            </w:r>
          </w:p>
          <w:bookmarkEnd w:id="1"/>
          <w:bookmarkEnd w:id="2"/>
          <w:p w14:paraId="7716EA1D" w14:textId="77777777" w:rsidR="00376A05" w:rsidRPr="00376A05" w:rsidRDefault="00376A05" w:rsidP="00376A05">
            <w:pPr>
              <w:spacing w:after="0" w:line="240" w:lineRule="auto"/>
              <w:rPr>
                <w:rFonts w:ascii="Calibri" w:eastAsia="Calibri" w:hAnsi="Calibri" w:cs="Calibri"/>
                <w:lang w:val="en-GB"/>
              </w:rPr>
            </w:pPr>
            <w:r w:rsidRPr="00376A05">
              <w:rPr>
                <w:rFonts w:ascii="Calibri" w:eastAsia="Calibri" w:hAnsi="Calibri" w:cs="Calibri"/>
                <w:lang w:val="en-GB"/>
              </w:rPr>
              <w:t xml:space="preserve">A Call for Candidacy is posted through the university website along with announcements at the level of the departments which are concerned with the mobility. </w:t>
            </w:r>
          </w:p>
          <w:p w14:paraId="45205019" w14:textId="77777777" w:rsidR="00376A05" w:rsidRPr="00376A05" w:rsidRDefault="00376A05" w:rsidP="00376A05">
            <w:pPr>
              <w:spacing w:after="0" w:line="240" w:lineRule="auto"/>
              <w:rPr>
                <w:rFonts w:ascii="Calibri" w:eastAsia="Calibri" w:hAnsi="Calibri" w:cs="Calibri"/>
                <w:lang w:val="en-GB"/>
              </w:rPr>
            </w:pPr>
          </w:p>
          <w:p w14:paraId="03ADA8C6" w14:textId="77777777" w:rsidR="00376A05" w:rsidRPr="00376A05" w:rsidRDefault="00376A05" w:rsidP="00376A05">
            <w:pPr>
              <w:spacing w:after="0" w:line="240" w:lineRule="auto"/>
              <w:rPr>
                <w:rFonts w:ascii="Calibri" w:eastAsia="Calibri" w:hAnsi="Calibri" w:cs="Calibri"/>
                <w:lang w:val="en-GB"/>
              </w:rPr>
            </w:pPr>
            <w:r w:rsidRPr="00376A05">
              <w:rPr>
                <w:rFonts w:ascii="Calibri" w:eastAsia="Calibri" w:hAnsi="Calibri" w:cs="Calibri"/>
                <w:lang w:val="en-GB"/>
              </w:rPr>
              <w:t>In terms of selection, our institution abides by the laws and regulations set   for these international programs. The process of selection undergoes many steps to safeguard equity and transparency among which are: call for candidacy (minimum 21 days) through the university web, file submission at the ICM service in the External relations Vice Rectorate, selection committee (a board consisting of both administrative and teaching experts), considering some criteria such as the mastery of the language (English) and the pertinence   of the research thesis and the necessity of his/her mobility. Then nominations and the other procedural measures are run by the ICM Service.(cf. Web page: www.info.univ-annaba.dz)</w:t>
            </w:r>
          </w:p>
          <w:p w14:paraId="383077AA" w14:textId="77777777" w:rsidR="00376A05" w:rsidRPr="00376A05" w:rsidRDefault="00376A05" w:rsidP="00376A05">
            <w:pPr>
              <w:spacing w:after="0" w:line="240" w:lineRule="auto"/>
              <w:rPr>
                <w:rFonts w:ascii="Calibri" w:eastAsia="Calibri" w:hAnsi="Calibri" w:cs="Calibri"/>
                <w:lang w:val="en-GB"/>
              </w:rPr>
            </w:pPr>
          </w:p>
          <w:p w14:paraId="545F7367" w14:textId="366B9664" w:rsidR="004740FF" w:rsidRPr="00C2544B" w:rsidRDefault="00376A05" w:rsidP="00376A05">
            <w:pPr>
              <w:spacing w:after="0" w:line="240" w:lineRule="auto"/>
              <w:jc w:val="both"/>
              <w:rPr>
                <w:rFonts w:ascii="Calibri" w:eastAsia="Calibri" w:hAnsi="Calibri" w:cs="Calibri"/>
                <w:lang w:val="en-GB"/>
              </w:rPr>
            </w:pPr>
            <w:r w:rsidRPr="00376A05">
              <w:rPr>
                <w:rFonts w:ascii="Calibri" w:eastAsia="Calibri" w:hAnsi="Calibri" w:cs="Calibri"/>
                <w:lang w:val="en-GB"/>
              </w:rPr>
              <w:t>The ICM Assistants organize info-days to inform and sensitize students about the program, receive daily students to help them fill the forms, networking after selection, visa procedures, alumni students assist the new students.</w:t>
            </w:r>
          </w:p>
        </w:tc>
      </w:tr>
      <w:tr w:rsidR="004740FF" w:rsidRPr="00A758F5" w14:paraId="1C14BC44" w14:textId="77777777" w:rsidTr="00C67F4A">
        <w:tc>
          <w:tcPr>
            <w:tcW w:w="5094" w:type="dxa"/>
          </w:tcPr>
          <w:p w14:paraId="2CCBF17A"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Please explain the selection procedure of staff at your university for teaching or training assignments abroad starting from call for applications, (please mention the requirements that your university sets for the eligible candidates) documents that they submit and how the staff members are selected.</w:t>
            </w:r>
          </w:p>
        </w:tc>
        <w:tc>
          <w:tcPr>
            <w:tcW w:w="5094" w:type="dxa"/>
          </w:tcPr>
          <w:p w14:paraId="20E76D1D" w14:textId="77777777" w:rsidR="00376A05" w:rsidRPr="00376A05" w:rsidRDefault="00376A05" w:rsidP="00376A05">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 xml:space="preserve">The teaching staff mobility or training abroad is an enriching experience which is valorised by the home university through its outcome which is disseminated by the return of the teacher or the administrator and the reporting of this shared experience. The criteria for the selection are set by the steering committee and validated by the university administrative board. </w:t>
            </w:r>
          </w:p>
          <w:p w14:paraId="6951C4EE" w14:textId="77777777" w:rsidR="00376A05" w:rsidRPr="00376A05" w:rsidRDefault="00376A05" w:rsidP="00376A05">
            <w:pPr>
              <w:pStyle w:val="Paragrafoelenco"/>
              <w:spacing w:after="0" w:line="240" w:lineRule="auto"/>
              <w:ind w:left="9"/>
              <w:jc w:val="both"/>
              <w:rPr>
                <w:rFonts w:ascii="Calibri" w:eastAsia="Calibri" w:hAnsi="Calibri" w:cs="Calibri"/>
                <w:lang w:val="en-GB"/>
              </w:rPr>
            </w:pPr>
          </w:p>
          <w:p w14:paraId="00FCBEAC" w14:textId="77777777" w:rsidR="00376A05" w:rsidRPr="00376A05" w:rsidRDefault="00376A05" w:rsidP="00376A05">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Among the requirements which are foregrounded we mention the following:</w:t>
            </w:r>
          </w:p>
          <w:p w14:paraId="7B2B88A6" w14:textId="77777777" w:rsidR="00376A05" w:rsidRPr="00376A05" w:rsidRDefault="00376A05" w:rsidP="00376A05">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-The Language competence</w:t>
            </w:r>
          </w:p>
          <w:p w14:paraId="5026430A" w14:textId="77777777" w:rsidR="00376A05" w:rsidRPr="00376A05" w:rsidRDefault="00376A05" w:rsidP="00376A05">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 xml:space="preserve">-The congruency of the training with the candidate’s profile </w:t>
            </w:r>
          </w:p>
          <w:p w14:paraId="66E6A9E0" w14:textId="02975BFD" w:rsidR="00376A05" w:rsidRPr="00376A05" w:rsidRDefault="00376A05" w:rsidP="00CB4578">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-The candidate’s number of</w:t>
            </w:r>
            <w:r w:rsidR="00CB4578">
              <w:rPr>
                <w:rFonts w:ascii="Calibri" w:eastAsia="Calibri" w:hAnsi="Calibri" w:cs="Calibri"/>
                <w:lang w:val="en-GB"/>
              </w:rPr>
              <w:t xml:space="preserve"> </w:t>
            </w:r>
            <w:r w:rsidR="00CB4578" w:rsidRPr="00376A05">
              <w:rPr>
                <w:rFonts w:ascii="Calibri" w:eastAsia="Calibri" w:hAnsi="Calibri" w:cs="Calibri"/>
                <w:lang w:val="en-GB"/>
              </w:rPr>
              <w:t>mo</w:t>
            </w:r>
            <w:r w:rsidR="00CB4578">
              <w:rPr>
                <w:rFonts w:ascii="Calibri" w:eastAsia="Calibri" w:hAnsi="Calibri" w:cs="Calibri"/>
                <w:lang w:val="en-GB"/>
              </w:rPr>
              <w:t>b</w:t>
            </w:r>
            <w:r w:rsidR="00CB4578" w:rsidRPr="00376A05">
              <w:rPr>
                <w:rFonts w:ascii="Calibri" w:eastAsia="Calibri" w:hAnsi="Calibri" w:cs="Calibri"/>
                <w:lang w:val="en-GB"/>
              </w:rPr>
              <w:t>ilities</w:t>
            </w:r>
            <w:r w:rsidRPr="00376A05">
              <w:rPr>
                <w:rFonts w:ascii="Calibri" w:eastAsia="Calibri" w:hAnsi="Calibri" w:cs="Calibri"/>
                <w:lang w:val="en-GB"/>
              </w:rPr>
              <w:t xml:space="preserve"> already required</w:t>
            </w:r>
          </w:p>
          <w:p w14:paraId="26FB91CA" w14:textId="3A0FEF03" w:rsidR="004740FF" w:rsidRPr="00B32377" w:rsidRDefault="00376A05" w:rsidP="00376A05">
            <w:pPr>
              <w:pStyle w:val="Paragrafoelenco"/>
              <w:spacing w:after="0" w:line="240" w:lineRule="auto"/>
              <w:ind w:left="9"/>
              <w:jc w:val="both"/>
              <w:rPr>
                <w:rFonts w:ascii="Calibri" w:eastAsia="Calibri" w:hAnsi="Calibri" w:cs="Calibri"/>
                <w:lang w:val="en-GB"/>
              </w:rPr>
            </w:pPr>
            <w:r w:rsidRPr="00376A05">
              <w:rPr>
                <w:rFonts w:ascii="Calibri" w:eastAsia="Calibri" w:hAnsi="Calibri" w:cs="Calibri"/>
                <w:lang w:val="en-GB"/>
              </w:rPr>
              <w:t>-The Evaluation of the Letter of motivation</w:t>
            </w:r>
          </w:p>
        </w:tc>
      </w:tr>
      <w:tr w:rsidR="004740FF" w:rsidRPr="00A758F5" w14:paraId="5F6BF4A9" w14:textId="77777777" w:rsidTr="00C67F4A">
        <w:tc>
          <w:tcPr>
            <w:tcW w:w="5094" w:type="dxa"/>
          </w:tcPr>
          <w:p w14:paraId="628733EC"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After the selection procedure, do you support the students/staff before their mobility with any kind of information or advisory services? If yes, please explain.</w:t>
            </w:r>
          </w:p>
          <w:p w14:paraId="77DFDFEA" w14:textId="77777777" w:rsidR="004740FF" w:rsidRPr="00547F46" w:rsidRDefault="004740FF" w:rsidP="004740FF">
            <w:pPr>
              <w:spacing w:after="0" w:line="240" w:lineRule="auto"/>
              <w:rPr>
                <w:rFonts w:ascii="Calibri" w:eastAsia="Calibri" w:hAnsi="Calibri" w:cs="Calibri"/>
                <w:color w:val="0070C0"/>
                <w:lang w:val="en-US"/>
              </w:rPr>
            </w:pPr>
          </w:p>
          <w:p w14:paraId="629E0586"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Who confirms the learning agreement for students?</w:t>
            </w:r>
          </w:p>
          <w:p w14:paraId="6346C6B6" w14:textId="77777777" w:rsidR="00547F46" w:rsidRPr="00547F46" w:rsidRDefault="00547F46" w:rsidP="00547F46">
            <w:pPr>
              <w:pStyle w:val="Paragrafoelenco"/>
              <w:rPr>
                <w:rFonts w:ascii="Calibri" w:eastAsia="Calibri" w:hAnsi="Calibri" w:cs="Calibri"/>
                <w:color w:val="0070C0"/>
                <w:lang w:val="en-US"/>
              </w:rPr>
            </w:pPr>
          </w:p>
          <w:p w14:paraId="2D421693" w14:textId="77777777" w:rsidR="004740FF" w:rsidRPr="00547F46" w:rsidRDefault="004740FF" w:rsidP="004740FF">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Does the confirmed learning agreement guarantee that the positive results of studies will be recognized after the mobility period?</w:t>
            </w:r>
          </w:p>
        </w:tc>
        <w:tc>
          <w:tcPr>
            <w:tcW w:w="5094" w:type="dxa"/>
            <w:vAlign w:val="center"/>
          </w:tcPr>
          <w:p w14:paraId="5B68D2CD" w14:textId="50010803" w:rsidR="004740FF" w:rsidRPr="006D74A9" w:rsidRDefault="00376A05" w:rsidP="00C2544B">
            <w:pPr>
              <w:jc w:val="both"/>
              <w:rPr>
                <w:rFonts w:ascii="Calibri" w:eastAsia="Calibri" w:hAnsi="Calibri" w:cs="Calibri"/>
                <w:lang w:val="en-GB"/>
              </w:rPr>
            </w:pPr>
            <w:r w:rsidRPr="00376A05">
              <w:rPr>
                <w:rFonts w:ascii="Calibri" w:eastAsia="Calibri" w:hAnsi="Calibri" w:cs="Calibri"/>
                <w:lang w:val="en-GB"/>
              </w:rPr>
              <w:t xml:space="preserve">All the students and staff (administrative or teaching) are supported by the University International Office. Before their mobilities the IO ensures that the credits acquired through the mobility will be validated and recognized by the home university after their return.  </w:t>
            </w:r>
          </w:p>
        </w:tc>
      </w:tr>
      <w:tr w:rsidR="004740FF" w:rsidRPr="00A758F5" w14:paraId="28838F08" w14:textId="77777777" w:rsidTr="00C67F4A">
        <w:tc>
          <w:tcPr>
            <w:tcW w:w="5094" w:type="dxa"/>
          </w:tcPr>
          <w:p w14:paraId="4B95F0B4"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Please explain the recognition procedure for </w:t>
            </w:r>
            <w:r w:rsidRPr="00547F46">
              <w:rPr>
                <w:rFonts w:ascii="Calibri" w:eastAsia="Calibri" w:hAnsi="Calibri" w:cs="Calibri"/>
                <w:color w:val="0070C0"/>
                <w:lang w:val="en-US"/>
              </w:rPr>
              <w:lastRenderedPageBreak/>
              <w:t>students after their participation in a mobility program.</w:t>
            </w:r>
          </w:p>
          <w:p w14:paraId="52400627"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Do students need to ask additionally that their results of studies abroad be recognized by your university?</w:t>
            </w:r>
          </w:p>
          <w:p w14:paraId="7D38DB0F" w14:textId="77777777" w:rsidR="004740FF" w:rsidRPr="00547F46" w:rsidRDefault="004740FF" w:rsidP="004740FF">
            <w:pPr>
              <w:spacing w:after="0" w:line="240" w:lineRule="auto"/>
              <w:rPr>
                <w:rFonts w:ascii="Calibri" w:eastAsia="Calibri" w:hAnsi="Calibri" w:cs="Calibri"/>
                <w:color w:val="0070C0"/>
                <w:shd w:val="clear" w:color="auto" w:fill="FFFFFF"/>
                <w:lang w:val="en-US"/>
              </w:rPr>
            </w:pPr>
          </w:p>
          <w:p w14:paraId="0938C6F0"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Are </w:t>
            </w:r>
            <w:bookmarkStart w:id="3" w:name="OLE_LINK5"/>
            <w:bookmarkStart w:id="4" w:name="OLE_LINK6"/>
            <w:r w:rsidRPr="00547F46">
              <w:rPr>
                <w:rFonts w:ascii="Calibri" w:eastAsia="Calibri" w:hAnsi="Calibri" w:cs="Calibri"/>
                <w:color w:val="0070C0"/>
                <w:lang w:val="en-US"/>
              </w:rPr>
              <w:t>the results of studies abroad clearly identifiable on the diploma supplements (transcript of records) at the graduation of the student from your university?</w:t>
            </w:r>
          </w:p>
          <w:bookmarkEnd w:id="3"/>
          <w:bookmarkEnd w:id="4"/>
          <w:p w14:paraId="62349BA9" w14:textId="77777777" w:rsidR="004740FF" w:rsidRPr="00547F46" w:rsidRDefault="004740FF" w:rsidP="004740FF">
            <w:pPr>
              <w:spacing w:after="0" w:line="240" w:lineRule="auto"/>
              <w:rPr>
                <w:rFonts w:ascii="Calibri" w:eastAsia="Calibri" w:hAnsi="Calibri" w:cs="Calibri"/>
                <w:color w:val="0070C0"/>
                <w:lang w:val="en-US"/>
              </w:rPr>
            </w:pPr>
          </w:p>
          <w:p w14:paraId="17447E42"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Please, explain how the faculty and staff mobility is recognized and awarded at your institution?</w:t>
            </w:r>
          </w:p>
        </w:tc>
        <w:tc>
          <w:tcPr>
            <w:tcW w:w="5094" w:type="dxa"/>
          </w:tcPr>
          <w:p w14:paraId="10E18BBD" w14:textId="77777777" w:rsidR="00376A05" w:rsidRPr="00376A05" w:rsidRDefault="006D74A9" w:rsidP="00376A05">
            <w:pPr>
              <w:spacing w:after="0" w:line="240" w:lineRule="auto"/>
              <w:rPr>
                <w:rFonts w:ascii="Calibri" w:eastAsia="Verdana" w:hAnsi="Calibri" w:cs="Calibri"/>
                <w:lang w:val="en-GB"/>
              </w:rPr>
            </w:pPr>
            <w:r w:rsidRPr="004E68DB">
              <w:rPr>
                <w:rFonts w:ascii="Times New Roman" w:eastAsia="Verdana" w:hAnsi="Times New Roman" w:cs="Times New Roman"/>
                <w:i/>
                <w:iCs/>
                <w:sz w:val="20"/>
                <w:szCs w:val="20"/>
                <w:lang w:val="en-GB"/>
              </w:rPr>
              <w:lastRenderedPageBreak/>
              <w:t xml:space="preserve"> </w:t>
            </w:r>
            <w:r w:rsidR="00376A05" w:rsidRPr="00376A05">
              <w:rPr>
                <w:rFonts w:ascii="Calibri" w:eastAsia="Verdana" w:hAnsi="Calibri" w:cs="Calibri"/>
                <w:lang w:val="en-GB"/>
              </w:rPr>
              <w:t xml:space="preserve">Theses pedagogical arrangements are usually </w:t>
            </w:r>
            <w:r w:rsidR="00376A05" w:rsidRPr="00376A05">
              <w:rPr>
                <w:rFonts w:ascii="Calibri" w:eastAsia="Verdana" w:hAnsi="Calibri" w:cs="Calibri"/>
                <w:lang w:val="en-GB"/>
              </w:rPr>
              <w:lastRenderedPageBreak/>
              <w:t xml:space="preserve">considered before the mobility. Actually, the candidate decides for the type of credits he will take, after the approval of the department. Once approved, he will get a sort of equivalence to be considered in the local diploma and will be recorded in the local transcripts. </w:t>
            </w:r>
          </w:p>
          <w:p w14:paraId="37BA915A" w14:textId="77777777" w:rsidR="00376A05" w:rsidRPr="00376A05" w:rsidRDefault="00376A05" w:rsidP="00376A05">
            <w:pPr>
              <w:spacing w:after="0" w:line="240" w:lineRule="auto"/>
              <w:rPr>
                <w:rFonts w:ascii="Calibri" w:eastAsia="Verdana" w:hAnsi="Calibri" w:cs="Calibri"/>
                <w:lang w:val="en-GB"/>
              </w:rPr>
            </w:pPr>
          </w:p>
          <w:p w14:paraId="39AC77FA" w14:textId="0B66EC4F" w:rsidR="007E3BAC" w:rsidRPr="006D74A9" w:rsidRDefault="00376A05" w:rsidP="00376A05">
            <w:pPr>
              <w:spacing w:line="276" w:lineRule="auto"/>
              <w:rPr>
                <w:rFonts w:ascii="Calibri" w:eastAsia="Calibri" w:hAnsi="Calibri" w:cs="Calibri"/>
                <w:lang w:val="en-GB"/>
              </w:rPr>
            </w:pPr>
            <w:r w:rsidRPr="00376A05">
              <w:rPr>
                <w:rFonts w:ascii="Calibri" w:eastAsia="Verdana" w:hAnsi="Calibri" w:cs="Calibri"/>
                <w:lang w:val="en-GB"/>
              </w:rPr>
              <w:t xml:space="preserve">We did experience this procedure with many receiving universities through the Erasmus+ program.  </w:t>
            </w:r>
          </w:p>
        </w:tc>
      </w:tr>
      <w:tr w:rsidR="004740FF" w:rsidRPr="00A758F5" w14:paraId="336FFDD7" w14:textId="77777777" w:rsidTr="00C67F4A">
        <w:tc>
          <w:tcPr>
            <w:tcW w:w="5094" w:type="dxa"/>
          </w:tcPr>
          <w:p w14:paraId="5A12FE3F"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lastRenderedPageBreak/>
              <w:t>Please describe in detail the available support/ services for the outgoing students before, during and after mobility (intercultural training, visa, travel, insurance etc.)</w:t>
            </w:r>
          </w:p>
          <w:p w14:paraId="25B096A6" w14:textId="77777777" w:rsidR="004740FF" w:rsidRPr="00547F46" w:rsidRDefault="004740FF" w:rsidP="004740FF">
            <w:pPr>
              <w:spacing w:after="0" w:line="240" w:lineRule="auto"/>
              <w:rPr>
                <w:rFonts w:ascii="Calibri" w:eastAsia="Calibri" w:hAnsi="Calibri" w:cs="Calibri"/>
                <w:color w:val="0070C0"/>
                <w:lang w:val="en-US"/>
              </w:rPr>
            </w:pPr>
          </w:p>
          <w:p w14:paraId="02901708"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Please describe the available support before and after arrival by your university for the incoming faculty/staff.</w:t>
            </w:r>
          </w:p>
          <w:p w14:paraId="6CD02E46" w14:textId="77777777" w:rsidR="00547F46" w:rsidRPr="00547F46" w:rsidRDefault="00547F46" w:rsidP="00547F46">
            <w:pPr>
              <w:pStyle w:val="Paragrafoelenco"/>
              <w:rPr>
                <w:rFonts w:ascii="Calibri" w:eastAsia="Calibri" w:hAnsi="Calibri" w:cs="Calibri"/>
                <w:color w:val="0070C0"/>
                <w:lang w:val="en-US"/>
              </w:rPr>
            </w:pPr>
          </w:p>
          <w:p w14:paraId="098C1F42"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If you have a student buddy or mentorship system, please mention it as well.</w:t>
            </w:r>
          </w:p>
          <w:p w14:paraId="5F97D9B4" w14:textId="77777777" w:rsidR="004740FF" w:rsidRPr="00547F46" w:rsidRDefault="004740FF" w:rsidP="004740FF">
            <w:pPr>
              <w:spacing w:after="0" w:line="240" w:lineRule="auto"/>
              <w:rPr>
                <w:rFonts w:ascii="Calibri" w:eastAsia="Calibri" w:hAnsi="Calibri" w:cs="Calibri"/>
                <w:color w:val="0070C0"/>
                <w:lang w:val="en-US"/>
              </w:rPr>
            </w:pPr>
          </w:p>
          <w:p w14:paraId="5F87A71B"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During the mobility period at your university what services or support are available for the incoming faculty/staff. </w:t>
            </w:r>
          </w:p>
        </w:tc>
        <w:tc>
          <w:tcPr>
            <w:tcW w:w="5094" w:type="dxa"/>
          </w:tcPr>
          <w:p w14:paraId="349F9243" w14:textId="77777777" w:rsidR="00376A05" w:rsidRPr="00376A05" w:rsidRDefault="00376A05" w:rsidP="00376A05">
            <w:pPr>
              <w:rPr>
                <w:rFonts w:ascii="Times New Roman" w:hAnsi="Times New Roman" w:cs="Times New Roman"/>
                <w:sz w:val="20"/>
                <w:szCs w:val="20"/>
                <w:lang w:val="en-GB"/>
              </w:rPr>
            </w:pPr>
            <w:r w:rsidRPr="00376A05">
              <w:rPr>
                <w:rFonts w:ascii="Times New Roman" w:hAnsi="Times New Roman" w:cs="Times New Roman"/>
                <w:sz w:val="20"/>
                <w:szCs w:val="20"/>
                <w:lang w:val="en-GB"/>
              </w:rPr>
              <w:t>The University International Office, along with the department services supplies the beneficiaries (outgoing) with all the necessary administrative documents and provides them with the necessary information regarding the travel arrangements and the cultural life of the receiving country in question.</w:t>
            </w:r>
          </w:p>
          <w:p w14:paraId="68BAEC01" w14:textId="77777777" w:rsidR="00376A05" w:rsidRPr="00376A05" w:rsidRDefault="00376A05" w:rsidP="00376A05">
            <w:pPr>
              <w:rPr>
                <w:rFonts w:ascii="Times New Roman" w:hAnsi="Times New Roman" w:cs="Times New Roman"/>
                <w:sz w:val="20"/>
                <w:szCs w:val="20"/>
                <w:lang w:val="en-GB"/>
              </w:rPr>
            </w:pPr>
          </w:p>
          <w:p w14:paraId="7222930B" w14:textId="65FCD022" w:rsidR="006D74A9" w:rsidRPr="006D74A9" w:rsidRDefault="00376A05" w:rsidP="00376A05">
            <w:pPr>
              <w:jc w:val="both"/>
              <w:rPr>
                <w:rFonts w:ascii="Times New Roman" w:hAnsi="Times New Roman" w:cs="Times New Roman"/>
                <w:sz w:val="20"/>
                <w:szCs w:val="20"/>
                <w:lang w:val="en-GB"/>
              </w:rPr>
            </w:pPr>
            <w:r w:rsidRPr="00376A05">
              <w:rPr>
                <w:rFonts w:ascii="Times New Roman" w:hAnsi="Times New Roman" w:cs="Times New Roman"/>
                <w:sz w:val="20"/>
                <w:szCs w:val="20"/>
                <w:lang w:val="en-GB"/>
              </w:rPr>
              <w:t>As for the incoming visitors, the University International Office as well as the other service of the vice rectorate in charge of cooperation and external relations will take in charge all the formalities required before, during and after the incoming mobilities.</w:t>
            </w:r>
          </w:p>
        </w:tc>
      </w:tr>
      <w:tr w:rsidR="004740FF" w:rsidRPr="00A758F5" w14:paraId="7C3D8512" w14:textId="77777777" w:rsidTr="00C67F4A">
        <w:tc>
          <w:tcPr>
            <w:tcW w:w="10188" w:type="dxa"/>
            <w:gridSpan w:val="2"/>
          </w:tcPr>
          <w:p w14:paraId="6A69E9DC" w14:textId="77777777" w:rsidR="004740FF" w:rsidRPr="00A758F5" w:rsidRDefault="004740FF" w:rsidP="004740FF">
            <w:pPr>
              <w:spacing w:after="0" w:line="240" w:lineRule="auto"/>
              <w:rPr>
                <w:rFonts w:ascii="Calibri" w:eastAsia="Calibri" w:hAnsi="Calibri" w:cs="Calibri"/>
                <w:b/>
                <w:lang w:val="en-US"/>
              </w:rPr>
            </w:pPr>
            <w:r w:rsidRPr="00A758F5">
              <w:rPr>
                <w:rFonts w:ascii="Calibri" w:eastAsia="Calibri" w:hAnsi="Calibri" w:cs="Calibri"/>
                <w:b/>
                <w:lang w:val="en-US"/>
              </w:rPr>
              <w:t>3. Impact and dissemination</w:t>
            </w:r>
            <w:r w:rsidRPr="00A758F5">
              <w:rPr>
                <w:rFonts w:ascii="Calibri" w:eastAsia="Calibri" w:hAnsi="Calibri" w:cs="Calibri"/>
                <w:lang w:val="en-US"/>
              </w:rPr>
              <w:t xml:space="preserve"> at the University in the Partner country</w:t>
            </w:r>
          </w:p>
        </w:tc>
      </w:tr>
      <w:tr w:rsidR="00547F46" w:rsidRPr="00547F46" w14:paraId="44D49C02" w14:textId="77777777" w:rsidTr="00C67F4A">
        <w:tc>
          <w:tcPr>
            <w:tcW w:w="5094" w:type="dxa"/>
          </w:tcPr>
          <w:p w14:paraId="5F26EFCF"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Please, describe the measures which Your University intends to take to disseminate the results of the Erasmus+ mobility at faculty and university levels and how the quality assurance management (monitoring, evaluation assessment of the mobility program) is implemented at your institution and by which department?</w:t>
            </w:r>
          </w:p>
        </w:tc>
        <w:tc>
          <w:tcPr>
            <w:tcW w:w="5094" w:type="dxa"/>
          </w:tcPr>
          <w:p w14:paraId="73CAC42B" w14:textId="4C4EF2E3" w:rsidR="004740FF" w:rsidRPr="00547F46" w:rsidRDefault="00376A05" w:rsidP="00376A05">
            <w:pPr>
              <w:jc w:val="both"/>
              <w:rPr>
                <w:rFonts w:ascii="Times New Roman" w:hAnsi="Times New Roman" w:cs="Times New Roman"/>
                <w:color w:val="FF0000"/>
                <w:sz w:val="20"/>
                <w:szCs w:val="20"/>
              </w:rPr>
            </w:pPr>
            <w:r w:rsidRPr="00376A05">
              <w:rPr>
                <w:rFonts w:ascii="Calibri" w:eastAsia="Calibri" w:hAnsi="Calibri" w:cs="Calibri"/>
              </w:rPr>
              <w:t>For each mobility, the particpant is expected to submit the return file which consists of the following documents: -Report about the mobility (Objectives, opportunity,  realizations, evaluation, impact, future prospects). The returnee is expected to disseminate information to his fellows at the department level through casual meetings organized by the departments. The administrative  evaluation  process goes through the department scientific board up to faculty and the university scientific boards for the final evaluation of the mobilities . If the mobility is not satisfactory, the</w:t>
            </w:r>
            <w:r>
              <w:rPr>
                <w:rFonts w:ascii="Calibri" w:eastAsia="Calibri" w:hAnsi="Calibri" w:cs="Calibri"/>
              </w:rPr>
              <w:t xml:space="preserve"> returnee will lose eligibility for the Erasmus  program. </w:t>
            </w:r>
          </w:p>
        </w:tc>
      </w:tr>
      <w:tr w:rsidR="00547F46" w:rsidRPr="00547F46" w14:paraId="212315E0" w14:textId="77777777" w:rsidTr="00C67F4A">
        <w:tc>
          <w:tcPr>
            <w:tcW w:w="5094" w:type="dxa"/>
          </w:tcPr>
          <w:p w14:paraId="2B71D244"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Please mention what impact is expected by your university from the implemented Erasmus+ </w:t>
            </w:r>
            <w:r w:rsidRPr="00547F46">
              <w:rPr>
                <w:rFonts w:ascii="Calibri" w:eastAsia="Calibri" w:hAnsi="Calibri" w:cs="Calibri"/>
                <w:color w:val="0070C0"/>
                <w:u w:val="single"/>
                <w:lang w:val="en-US"/>
              </w:rPr>
              <w:t>student</w:t>
            </w:r>
            <w:r w:rsidRPr="00547F46">
              <w:rPr>
                <w:rFonts w:ascii="Calibri" w:eastAsia="Calibri" w:hAnsi="Calibri" w:cs="Calibri"/>
                <w:color w:val="0070C0"/>
                <w:lang w:val="en-US"/>
              </w:rPr>
              <w:t xml:space="preserve"> mobility. Please mention the impact</w:t>
            </w:r>
            <w:r w:rsidR="00611195" w:rsidRPr="00547F46">
              <w:rPr>
                <w:rFonts w:ascii="Calibri" w:eastAsia="Calibri" w:hAnsi="Calibri" w:cs="Calibri"/>
                <w:color w:val="0070C0"/>
                <w:lang w:val="en-US"/>
              </w:rPr>
              <w:t xml:space="preserve"> of the project</w:t>
            </w:r>
            <w:r w:rsidRPr="00547F46">
              <w:rPr>
                <w:rFonts w:ascii="Calibri" w:eastAsia="Calibri" w:hAnsi="Calibri" w:cs="Calibri"/>
                <w:color w:val="0070C0"/>
                <w:lang w:val="en-US"/>
              </w:rPr>
              <w:t xml:space="preserve"> on </w:t>
            </w:r>
            <w:r w:rsidR="00611195" w:rsidRPr="00547F46">
              <w:rPr>
                <w:rFonts w:ascii="Calibri" w:eastAsia="Calibri" w:hAnsi="Calibri" w:cs="Calibri"/>
                <w:color w:val="0070C0"/>
                <w:lang w:val="en-US"/>
              </w:rPr>
              <w:t>individual,</w:t>
            </w:r>
            <w:r w:rsidRPr="00547F46">
              <w:rPr>
                <w:rFonts w:ascii="Calibri" w:eastAsia="Calibri" w:hAnsi="Calibri" w:cs="Calibri"/>
                <w:color w:val="0070C0"/>
                <w:lang w:val="en-US"/>
              </w:rPr>
              <w:t xml:space="preserve"> University</w:t>
            </w:r>
            <w:r w:rsidR="00611195" w:rsidRPr="00547F46">
              <w:rPr>
                <w:rFonts w:ascii="Calibri" w:eastAsia="Calibri" w:hAnsi="Calibri" w:cs="Calibri"/>
                <w:color w:val="0070C0"/>
                <w:lang w:val="en-US"/>
              </w:rPr>
              <w:t xml:space="preserve"> and</w:t>
            </w:r>
            <w:r w:rsidRPr="00547F46">
              <w:rPr>
                <w:rFonts w:ascii="Calibri" w:eastAsia="Calibri" w:hAnsi="Calibri" w:cs="Calibri"/>
                <w:color w:val="0070C0"/>
                <w:lang w:val="en-US"/>
              </w:rPr>
              <w:t xml:space="preserve"> possibly regional or national levels.</w:t>
            </w:r>
          </w:p>
          <w:p w14:paraId="489C56DD" w14:textId="77777777" w:rsidR="004740FF" w:rsidRPr="00547F46" w:rsidRDefault="004740FF" w:rsidP="004740FF">
            <w:pPr>
              <w:spacing w:after="0" w:line="240" w:lineRule="auto"/>
              <w:rPr>
                <w:rFonts w:ascii="Calibri" w:eastAsia="Calibri" w:hAnsi="Calibri" w:cs="Calibri"/>
                <w:color w:val="0070C0"/>
                <w:lang w:val="en-US"/>
              </w:rPr>
            </w:pPr>
          </w:p>
          <w:p w14:paraId="30BD4629" w14:textId="77777777" w:rsidR="00611195"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Please mention what impact is expected by your university from the implemented Erasmus+ </w:t>
            </w:r>
            <w:r w:rsidRPr="00547F46">
              <w:rPr>
                <w:rFonts w:ascii="Calibri" w:eastAsia="Calibri" w:hAnsi="Calibri" w:cs="Calibri"/>
                <w:color w:val="0070C0"/>
                <w:u w:val="single"/>
                <w:lang w:val="en-US"/>
              </w:rPr>
              <w:t xml:space="preserve">teaching </w:t>
            </w:r>
            <w:r w:rsidRPr="00547F46">
              <w:rPr>
                <w:rFonts w:ascii="Calibri" w:eastAsia="Calibri" w:hAnsi="Calibri" w:cs="Calibri"/>
                <w:color w:val="0070C0"/>
                <w:lang w:val="en-US"/>
              </w:rPr>
              <w:t xml:space="preserve">mobility. </w:t>
            </w:r>
            <w:r w:rsidR="00611195" w:rsidRPr="00547F46">
              <w:rPr>
                <w:rFonts w:ascii="Calibri" w:eastAsia="Calibri" w:hAnsi="Calibri" w:cs="Calibri"/>
                <w:color w:val="0070C0"/>
                <w:lang w:val="en-US"/>
              </w:rPr>
              <w:t xml:space="preserve">Please mention the impact of the project on individual, </w:t>
            </w:r>
            <w:r w:rsidR="00611195" w:rsidRPr="00547F46">
              <w:rPr>
                <w:rFonts w:ascii="Calibri" w:eastAsia="Calibri" w:hAnsi="Calibri" w:cs="Calibri"/>
                <w:color w:val="0070C0"/>
                <w:lang w:val="en-US"/>
              </w:rPr>
              <w:lastRenderedPageBreak/>
              <w:t>University and possibly regional or national levels.</w:t>
            </w:r>
          </w:p>
          <w:p w14:paraId="68395F9E" w14:textId="77777777" w:rsidR="004740FF" w:rsidRPr="00547F46" w:rsidRDefault="004740FF" w:rsidP="004740FF">
            <w:pPr>
              <w:spacing w:after="0" w:line="240" w:lineRule="auto"/>
              <w:rPr>
                <w:rFonts w:ascii="Calibri" w:eastAsia="Calibri" w:hAnsi="Calibri" w:cs="Calibri"/>
                <w:color w:val="0070C0"/>
                <w:lang w:val="en-US"/>
              </w:rPr>
            </w:pPr>
          </w:p>
          <w:p w14:paraId="7C163099" w14:textId="77777777" w:rsidR="00611195"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Please mention what impact is expected by your university from the implemented Erasmus+ </w:t>
            </w:r>
            <w:r w:rsidRPr="00547F46">
              <w:rPr>
                <w:rFonts w:ascii="Calibri" w:eastAsia="Calibri" w:hAnsi="Calibri" w:cs="Calibri"/>
                <w:color w:val="0070C0"/>
                <w:u w:val="single"/>
                <w:lang w:val="en-US"/>
              </w:rPr>
              <w:t>staff</w:t>
            </w:r>
            <w:r w:rsidRPr="00547F46">
              <w:rPr>
                <w:rFonts w:ascii="Calibri" w:eastAsia="Calibri" w:hAnsi="Calibri" w:cs="Calibri"/>
                <w:color w:val="0070C0"/>
                <w:lang w:val="en-US"/>
              </w:rPr>
              <w:t xml:space="preserve"> mobility</w:t>
            </w:r>
            <w:r w:rsidR="00611195" w:rsidRPr="00547F46">
              <w:rPr>
                <w:rFonts w:ascii="Calibri" w:eastAsia="Calibri" w:hAnsi="Calibri" w:cs="Calibri"/>
                <w:color w:val="0070C0"/>
                <w:lang w:val="en-US"/>
              </w:rPr>
              <w:t>. Please mention the impact of the project on individual, University and possibly regional or national levels.</w:t>
            </w:r>
          </w:p>
          <w:p w14:paraId="7A53559D" w14:textId="77777777" w:rsidR="004740FF" w:rsidRPr="00547F46" w:rsidRDefault="004740FF" w:rsidP="00611195">
            <w:pPr>
              <w:spacing w:after="0" w:line="240" w:lineRule="auto"/>
              <w:rPr>
                <w:rFonts w:ascii="Calibri" w:eastAsia="Calibri" w:hAnsi="Calibri" w:cs="Calibri"/>
                <w:color w:val="0070C0"/>
                <w:lang w:val="en-US"/>
              </w:rPr>
            </w:pPr>
          </w:p>
          <w:p w14:paraId="6A0867EF"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t xml:space="preserve">What is the expected impact of the project on your </w:t>
            </w:r>
            <w:r w:rsidR="00611195" w:rsidRPr="00547F46">
              <w:rPr>
                <w:rFonts w:ascii="Calibri" w:eastAsia="Calibri" w:hAnsi="Calibri" w:cs="Calibri"/>
                <w:color w:val="0070C0"/>
                <w:lang w:val="en-US"/>
              </w:rPr>
              <w:t>institution</w:t>
            </w:r>
            <w:r w:rsidRPr="00547F46">
              <w:rPr>
                <w:rFonts w:ascii="Calibri" w:eastAsia="Calibri" w:hAnsi="Calibri" w:cs="Calibri"/>
                <w:color w:val="0070C0"/>
                <w:lang w:val="en-US"/>
              </w:rPr>
              <w:t xml:space="preserve"> at international level?</w:t>
            </w:r>
          </w:p>
          <w:p w14:paraId="5F883E6C" w14:textId="77777777" w:rsidR="004740FF" w:rsidRPr="00547F46" w:rsidRDefault="004740FF" w:rsidP="004740FF">
            <w:pPr>
              <w:spacing w:after="0" w:line="240" w:lineRule="auto"/>
              <w:rPr>
                <w:rFonts w:ascii="Calibri" w:eastAsia="Calibri" w:hAnsi="Calibri" w:cs="Calibri"/>
                <w:color w:val="0070C0"/>
                <w:lang w:val="en-US"/>
              </w:rPr>
            </w:pPr>
          </w:p>
        </w:tc>
        <w:tc>
          <w:tcPr>
            <w:tcW w:w="5094" w:type="dxa"/>
          </w:tcPr>
          <w:p w14:paraId="2CAF5BCA" w14:textId="664DEA53" w:rsidR="00826A3E" w:rsidRPr="00826A3E" w:rsidRDefault="00826A3E" w:rsidP="00826A3E">
            <w:pPr>
              <w:spacing w:after="200" w:line="276" w:lineRule="auto"/>
              <w:ind w:left="9"/>
              <w:rPr>
                <w:rFonts w:ascii="Calibri" w:eastAsia="Calibri" w:hAnsi="Calibri" w:cs="Arial"/>
              </w:rPr>
            </w:pPr>
            <w:r w:rsidRPr="00826A3E">
              <w:rPr>
                <w:rFonts w:ascii="Calibri" w:eastAsia="Calibri" w:hAnsi="Calibri" w:cs="Calibri"/>
              </w:rPr>
              <w:lastRenderedPageBreak/>
              <w:t>1.The Erasmus mobility does have a great  impact on the students . First,  its academic benefits</w:t>
            </w:r>
            <w:r w:rsidRPr="00826A3E">
              <w:rPr>
                <w:rFonts w:ascii="Calibri" w:eastAsia="Calibri" w:hAnsi="Calibri" w:cs="Calibri"/>
                <w:b/>
                <w:bCs/>
              </w:rPr>
              <w:t xml:space="preserve"> </w:t>
            </w:r>
            <w:r w:rsidRPr="00826A3E">
              <w:rPr>
                <w:rFonts w:ascii="Calibri" w:eastAsia="Calibri" w:hAnsi="Calibri" w:cs="Calibri"/>
              </w:rPr>
              <w:t xml:space="preserve"> are incommensurable</w:t>
            </w:r>
            <w:r w:rsidRPr="00826A3E">
              <w:rPr>
                <w:rFonts w:ascii="Calibri" w:eastAsia="Calibri" w:hAnsi="Calibri" w:cs="Arial"/>
              </w:rPr>
              <w:t xml:space="preserve"> . It  enables the students to get expertise that may not be available in their home institutions. Second, the students are exposed to different cultures, languages, and educational systems. They enhance inter-cultural competence.  This helps broaden their perspectives and develop a more global mindset. Third, at the personal level, </w:t>
            </w:r>
            <w:r w:rsidRPr="00826A3E">
              <w:rPr>
                <w:rFonts w:ascii="Calibri" w:eastAsia="Calibri" w:hAnsi="Calibri" w:cs="Arial"/>
              </w:rPr>
              <w:lastRenderedPageBreak/>
              <w:t>these mobilities foster their independence, adaptability, and problem-solving skills. Students often become more self-confident and better equipped to face challenges.Fourth, Students establish international networks and friendships, which can be valuable in their future academic and professional endeavors.</w:t>
            </w:r>
          </w:p>
          <w:p w14:paraId="5E61241B" w14:textId="77777777" w:rsidR="00826A3E" w:rsidRPr="00826A3E" w:rsidRDefault="00826A3E" w:rsidP="00826A3E">
            <w:pPr>
              <w:spacing w:after="200" w:line="276" w:lineRule="auto"/>
              <w:rPr>
                <w:rFonts w:ascii="Calibri" w:eastAsia="Calibri" w:hAnsi="Calibri" w:cs="Arial"/>
              </w:rPr>
            </w:pPr>
            <w:r w:rsidRPr="00826A3E">
              <w:rPr>
                <w:rFonts w:ascii="Calibri" w:eastAsia="Calibri" w:hAnsi="Calibri" w:cs="Arial"/>
              </w:rPr>
              <w:t>2.As for the teaching mobility, it is an opportunity to exchange knowledge, teaching methods and best practices with colleagues from different countries. Further, the  collaboration with international peers contribute to the professional development of teachers. They may gain insights into new pedagogical approaches and technologies.</w:t>
            </w:r>
          </w:p>
          <w:p w14:paraId="4FB303D6" w14:textId="77777777" w:rsidR="00826A3E" w:rsidRPr="00826A3E" w:rsidRDefault="00826A3E" w:rsidP="00826A3E">
            <w:pPr>
              <w:spacing w:after="200" w:line="276" w:lineRule="auto"/>
              <w:ind w:left="9"/>
              <w:rPr>
                <w:rFonts w:ascii="Calibri" w:eastAsia="Calibri" w:hAnsi="Calibri" w:cs="Arial"/>
              </w:rPr>
            </w:pPr>
            <w:r w:rsidRPr="00826A3E">
              <w:rPr>
                <w:rFonts w:ascii="Calibri" w:eastAsia="Calibri" w:hAnsi="Calibri" w:cs="Arial"/>
              </w:rPr>
              <w:t xml:space="preserve">3.The staff mobility enables the administrative and support staff to gain new skills nthat arenecessary for their professional growth. Also, it is a means to build new partnership and enhance networking which lead to to joint projects and exchange programs. </w:t>
            </w:r>
          </w:p>
          <w:p w14:paraId="56236B63" w14:textId="77777777" w:rsidR="00826A3E" w:rsidRPr="00826A3E" w:rsidRDefault="00826A3E" w:rsidP="00826A3E">
            <w:pPr>
              <w:spacing w:after="200" w:line="276" w:lineRule="auto"/>
              <w:jc w:val="both"/>
              <w:rPr>
                <w:rFonts w:ascii="Calibri" w:eastAsia="Calibri" w:hAnsi="Calibri" w:cs="Arial"/>
              </w:rPr>
            </w:pPr>
            <w:r w:rsidRPr="00826A3E">
              <w:rPr>
                <w:rFonts w:ascii="Calibri" w:eastAsia="Calibri" w:hAnsi="Calibri" w:cs="Arial"/>
              </w:rPr>
              <w:t xml:space="preserve">The Erasmus project, with its focus on international student and staff mobility, has a multifaceted impact on various levels—local, regional, and national—of the sending and hosting institutions. </w:t>
            </w:r>
          </w:p>
          <w:p w14:paraId="27DB8AC2" w14:textId="77777777" w:rsidR="00826A3E" w:rsidRPr="00826A3E" w:rsidRDefault="00826A3E" w:rsidP="00826A3E">
            <w:pPr>
              <w:spacing w:after="200" w:line="276" w:lineRule="auto"/>
              <w:jc w:val="both"/>
              <w:rPr>
                <w:rFonts w:ascii="Calibri" w:eastAsia="Calibri" w:hAnsi="Calibri" w:cs="Arial"/>
              </w:rPr>
            </w:pPr>
            <w:r w:rsidRPr="00826A3E">
              <w:rPr>
                <w:rFonts w:ascii="Calibri" w:eastAsia="Calibri" w:hAnsi="Calibri" w:cs="Arial"/>
              </w:rPr>
              <w:t>A the Local Level,</w:t>
            </w:r>
            <w:r w:rsidRPr="00826A3E">
              <w:rPr>
                <w:rFonts w:ascii="Calibri" w:eastAsia="Calibri" w:hAnsi="Calibri" w:cs="Arial"/>
                <w:b/>
                <w:bCs/>
              </w:rPr>
              <w:t xml:space="preserve"> </w:t>
            </w:r>
            <w:r w:rsidRPr="00826A3E">
              <w:rPr>
                <w:rFonts w:ascii="Calibri" w:eastAsia="Calibri" w:hAnsi="Calibri" w:cs="Arial"/>
              </w:rPr>
              <w:t>Erasmus participants bring diverse cultural perspectives to the local community, fostering cultural exchange and understanding.Moreover, it improves</w:t>
            </w:r>
            <w:r w:rsidRPr="00826A3E">
              <w:rPr>
                <w:rFonts w:ascii="Calibri" w:eastAsia="Calibri" w:hAnsi="Calibri" w:cs="Arial"/>
                <w:b/>
                <w:bCs/>
              </w:rPr>
              <w:t xml:space="preserve"> </w:t>
            </w:r>
            <w:r w:rsidRPr="00826A3E">
              <w:rPr>
                <w:rFonts w:ascii="Calibri" w:eastAsia="Calibri" w:hAnsi="Calibri" w:cs="Arial"/>
              </w:rPr>
              <w:t xml:space="preserve"> language proficiency as local students interact with Erasmus participants, creating a more linguistically diverse environment. Further,it increases community engagement as Erasmus participants often get involved in local activities, events, and volunteer work.</w:t>
            </w:r>
          </w:p>
          <w:p w14:paraId="2C670D7E" w14:textId="77777777" w:rsidR="00826A3E" w:rsidRPr="00826A3E" w:rsidRDefault="00826A3E" w:rsidP="00826A3E">
            <w:pPr>
              <w:tabs>
                <w:tab w:val="num" w:pos="720"/>
                <w:tab w:val="num" w:pos="1440"/>
              </w:tabs>
              <w:spacing w:after="200" w:line="276" w:lineRule="auto"/>
              <w:jc w:val="both"/>
              <w:rPr>
                <w:rFonts w:ascii="Calibri" w:eastAsia="Calibri" w:hAnsi="Calibri" w:cs="Arial"/>
              </w:rPr>
            </w:pPr>
            <w:r w:rsidRPr="00826A3E">
              <w:rPr>
                <w:rFonts w:ascii="Calibri" w:eastAsia="Calibri" w:hAnsi="Calibri" w:cs="Arial"/>
              </w:rPr>
              <w:t xml:space="preserve"> At the regional Level, the transfer</w:t>
            </w:r>
            <w:r w:rsidRPr="00826A3E">
              <w:rPr>
                <w:rFonts w:ascii="Calibri" w:eastAsia="Calibri" w:hAnsi="Calibri" w:cs="Arial"/>
                <w:b/>
                <w:bCs/>
              </w:rPr>
              <w:t xml:space="preserve"> </w:t>
            </w:r>
            <w:r w:rsidRPr="00826A3E">
              <w:rPr>
                <w:rFonts w:ascii="Calibri" w:eastAsia="Calibri" w:hAnsi="Calibri" w:cs="Arial"/>
              </w:rPr>
              <w:t xml:space="preserve">of skills and knowledge as Erasmus participants bring back experiences and expertise gained during their mobility, contributes to the regional talent pool and expands networks between local businesses and the university.There is a potential for collaborative research initiatives and innovation projects between regional institutions and their international partners. At the national level, it contributes to the internationalization of education by exposing local students and staff to global perspectives and methodologies. The Erasmus program enhances workforce development as returning students bring </w:t>
            </w:r>
            <w:r w:rsidRPr="00826A3E">
              <w:rPr>
                <w:rFonts w:ascii="Calibri" w:eastAsia="Calibri" w:hAnsi="Calibri" w:cs="Arial"/>
              </w:rPr>
              <w:lastRenderedPageBreak/>
              <w:t>back international experiences, intercultural skills, and a global mindset, making them valuable contributors to the national workforce.</w:t>
            </w:r>
          </w:p>
          <w:p w14:paraId="087D6C86" w14:textId="77777777" w:rsidR="00826A3E" w:rsidRPr="00826A3E" w:rsidRDefault="00826A3E" w:rsidP="00826A3E">
            <w:pPr>
              <w:spacing w:after="200" w:line="276" w:lineRule="auto"/>
              <w:jc w:val="both"/>
              <w:rPr>
                <w:rFonts w:ascii="Calibri" w:eastAsia="Calibri" w:hAnsi="Calibri" w:cs="Arial"/>
              </w:rPr>
            </w:pPr>
          </w:p>
          <w:p w14:paraId="08CFA614" w14:textId="77777777" w:rsidR="004740FF" w:rsidRPr="00547F46" w:rsidRDefault="00340E45" w:rsidP="00C2544B">
            <w:pPr>
              <w:rPr>
                <w:rFonts w:ascii="Calibri" w:eastAsia="Calibri" w:hAnsi="Calibri" w:cs="Calibri"/>
                <w:color w:val="0070C0"/>
              </w:rPr>
            </w:pPr>
            <w:r w:rsidRPr="00826A3E">
              <w:rPr>
                <w:rFonts w:ascii="Calibri" w:eastAsia="Times New Roman" w:hAnsi="Calibri" w:cs="Times New Roman"/>
                <w:color w:val="0070C0"/>
                <w:lang w:val="en-US" w:eastAsia="ru-RU"/>
              </w:rPr>
              <w:br/>
            </w:r>
          </w:p>
        </w:tc>
      </w:tr>
      <w:tr w:rsidR="004740FF" w:rsidRPr="00547F46" w14:paraId="7B1B087D" w14:textId="77777777" w:rsidTr="00C67F4A">
        <w:tc>
          <w:tcPr>
            <w:tcW w:w="5094" w:type="dxa"/>
          </w:tcPr>
          <w:p w14:paraId="5A0AE639" w14:textId="77777777" w:rsidR="004740FF" w:rsidRPr="00547F46" w:rsidRDefault="004740FF" w:rsidP="00547F46">
            <w:pPr>
              <w:pStyle w:val="Paragrafoelenco"/>
              <w:numPr>
                <w:ilvl w:val="0"/>
                <w:numId w:val="33"/>
              </w:numPr>
              <w:spacing w:after="0" w:line="240" w:lineRule="auto"/>
              <w:rPr>
                <w:rFonts w:ascii="Calibri" w:eastAsia="Calibri" w:hAnsi="Calibri" w:cs="Calibri"/>
                <w:color w:val="0070C0"/>
                <w:lang w:val="en-US"/>
              </w:rPr>
            </w:pPr>
            <w:r w:rsidRPr="00547F46">
              <w:rPr>
                <w:rFonts w:ascii="Calibri" w:eastAsia="Calibri" w:hAnsi="Calibri" w:cs="Calibri"/>
                <w:color w:val="0070C0"/>
                <w:lang w:val="en-US"/>
              </w:rPr>
              <w:lastRenderedPageBreak/>
              <w:t xml:space="preserve">What tools/platforms of dissemination will your institution use to promote the Erasmus ICM program </w:t>
            </w:r>
            <w:bookmarkStart w:id="5" w:name="OLE_LINK7"/>
            <w:bookmarkStart w:id="6" w:name="OLE_LINK8"/>
            <w:r w:rsidRPr="00547F46">
              <w:rPr>
                <w:rFonts w:ascii="Calibri" w:eastAsia="Calibri" w:hAnsi="Calibri" w:cs="Calibri"/>
                <w:color w:val="0070C0"/>
                <w:lang w:val="en-US"/>
              </w:rPr>
              <w:t xml:space="preserve">from the perspective of participating students </w:t>
            </w:r>
            <w:bookmarkEnd w:id="5"/>
            <w:bookmarkEnd w:id="6"/>
            <w:r w:rsidRPr="00547F46">
              <w:rPr>
                <w:rFonts w:ascii="Calibri" w:eastAsia="Calibri" w:hAnsi="Calibri" w:cs="Calibri"/>
                <w:color w:val="0070C0"/>
                <w:lang w:val="en-US"/>
              </w:rPr>
              <w:t>as well as faculty/staff? (</w:t>
            </w:r>
            <w:r w:rsidR="00620C97" w:rsidRPr="00547F46">
              <w:rPr>
                <w:rFonts w:ascii="Calibri" w:eastAsia="Calibri" w:hAnsi="Calibri" w:cs="Calibri"/>
                <w:color w:val="0070C0"/>
                <w:lang w:val="en-US"/>
              </w:rPr>
              <w:t>Journals</w:t>
            </w:r>
            <w:r w:rsidRPr="00547F46">
              <w:rPr>
                <w:rFonts w:ascii="Calibri" w:eastAsia="Calibri" w:hAnsi="Calibri" w:cs="Calibri"/>
                <w:color w:val="0070C0"/>
                <w:lang w:val="en-US"/>
              </w:rPr>
              <w:t>, blogs, social media, events, conferences etc.</w:t>
            </w:r>
            <w:r w:rsidR="00620C97" w:rsidRPr="00547F46">
              <w:rPr>
                <w:rFonts w:ascii="Calibri" w:eastAsia="Calibri" w:hAnsi="Calibri" w:cs="Calibri"/>
                <w:color w:val="0070C0"/>
                <w:lang w:val="en-US"/>
              </w:rPr>
              <w:t>).</w:t>
            </w:r>
          </w:p>
        </w:tc>
        <w:tc>
          <w:tcPr>
            <w:tcW w:w="5094" w:type="dxa"/>
          </w:tcPr>
          <w:p w14:paraId="6F2F0D38" w14:textId="5FD3044A" w:rsidR="004740FF" w:rsidRPr="00547F46" w:rsidRDefault="007E2EE5" w:rsidP="00C2544B">
            <w:pPr>
              <w:jc w:val="both"/>
              <w:rPr>
                <w:rFonts w:ascii="Calibri" w:eastAsia="Calibri" w:hAnsi="Calibri" w:cs="Calibri"/>
                <w:color w:val="0070C0"/>
              </w:rPr>
            </w:pPr>
            <w:r w:rsidRPr="007E2EE5">
              <w:rPr>
                <w:rFonts w:ascii="Calibri" w:eastAsia="Calibri" w:hAnsi="Calibri" w:cs="Calibri"/>
              </w:rPr>
              <w:t>The University Website as well as the university social media (www.univ-annaba.dz)</w:t>
            </w:r>
          </w:p>
        </w:tc>
      </w:tr>
    </w:tbl>
    <w:p w14:paraId="57219A05" w14:textId="77777777" w:rsidR="004740FF" w:rsidRPr="00547F46" w:rsidRDefault="004740FF" w:rsidP="004740FF">
      <w:pPr>
        <w:spacing w:after="0" w:line="240" w:lineRule="auto"/>
        <w:rPr>
          <w:rFonts w:ascii="Calibri" w:eastAsia="Calibri" w:hAnsi="Calibri" w:cs="Calibri"/>
          <w:color w:val="0070C0"/>
          <w:lang w:val="en-US"/>
        </w:rPr>
      </w:pPr>
    </w:p>
    <w:p w14:paraId="3F1EA056" w14:textId="77777777" w:rsidR="004740FF" w:rsidRPr="00547F46" w:rsidRDefault="004740FF" w:rsidP="004740FF">
      <w:pPr>
        <w:spacing w:after="0" w:line="240" w:lineRule="auto"/>
        <w:rPr>
          <w:rFonts w:ascii="Calibri" w:eastAsia="Calibri" w:hAnsi="Calibri" w:cs="Times New Roman"/>
          <w:color w:val="0070C0"/>
          <w:lang w:val="en-US"/>
        </w:rPr>
      </w:pPr>
    </w:p>
    <w:p w14:paraId="14F9DA03" w14:textId="77777777" w:rsidR="00DB28FC" w:rsidRPr="00A758F5" w:rsidRDefault="00DB28FC" w:rsidP="00DB28FC">
      <w:pPr>
        <w:spacing w:after="0" w:line="240" w:lineRule="atLeast"/>
        <w:rPr>
          <w:rFonts w:ascii="Calibri" w:hAnsi="Calibri" w:cstheme="majorBidi"/>
          <w:b/>
          <w:lang w:val="en-US"/>
        </w:rPr>
      </w:pPr>
    </w:p>
    <w:sectPr w:rsidR="00DB28FC" w:rsidRPr="00A758F5" w:rsidSect="007F59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F82E" w14:textId="77777777" w:rsidR="00DE3DFA" w:rsidRDefault="00DE3DFA" w:rsidP="007F59D0">
      <w:pPr>
        <w:spacing w:after="0" w:line="240" w:lineRule="auto"/>
      </w:pPr>
      <w:r>
        <w:separator/>
      </w:r>
    </w:p>
  </w:endnote>
  <w:endnote w:type="continuationSeparator" w:id="0">
    <w:p w14:paraId="0A5ADA57" w14:textId="77777777" w:rsidR="00DE3DFA" w:rsidRDefault="00DE3DFA" w:rsidP="007F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154D" w14:textId="77777777" w:rsidR="00DE3DFA" w:rsidRDefault="00DE3DFA" w:rsidP="007F59D0">
      <w:pPr>
        <w:spacing w:after="0" w:line="240" w:lineRule="auto"/>
      </w:pPr>
      <w:r>
        <w:separator/>
      </w:r>
    </w:p>
  </w:footnote>
  <w:footnote w:type="continuationSeparator" w:id="0">
    <w:p w14:paraId="2C89EFBE" w14:textId="77777777" w:rsidR="00DE3DFA" w:rsidRDefault="00DE3DFA" w:rsidP="007F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4358" w14:textId="77777777" w:rsidR="007F59D0" w:rsidRPr="007F59D0" w:rsidRDefault="007F59D0" w:rsidP="0019185D">
    <w:pPr>
      <w:pStyle w:val="Intestazion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B6F"/>
    <w:multiLevelType w:val="hybridMultilevel"/>
    <w:tmpl w:val="91025BFC"/>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4317FCC"/>
    <w:multiLevelType w:val="hybridMultilevel"/>
    <w:tmpl w:val="0E88D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777D2"/>
    <w:multiLevelType w:val="hybridMultilevel"/>
    <w:tmpl w:val="B942A1E0"/>
    <w:lvl w:ilvl="0" w:tplc="0C1A8B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838"/>
    <w:multiLevelType w:val="multilevel"/>
    <w:tmpl w:val="93D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3219D"/>
    <w:multiLevelType w:val="multilevel"/>
    <w:tmpl w:val="98AA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65FA0"/>
    <w:multiLevelType w:val="hybridMultilevel"/>
    <w:tmpl w:val="9BD48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C08E2"/>
    <w:multiLevelType w:val="multilevel"/>
    <w:tmpl w:val="FF92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67B4D"/>
    <w:multiLevelType w:val="hybridMultilevel"/>
    <w:tmpl w:val="24DA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A51F7"/>
    <w:multiLevelType w:val="hybridMultilevel"/>
    <w:tmpl w:val="75FCB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0E4921"/>
    <w:multiLevelType w:val="hybridMultilevel"/>
    <w:tmpl w:val="587C22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2C1F79"/>
    <w:multiLevelType w:val="multilevel"/>
    <w:tmpl w:val="42866DE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B079F7"/>
    <w:multiLevelType w:val="hybridMultilevel"/>
    <w:tmpl w:val="B47A5196"/>
    <w:lvl w:ilvl="0" w:tplc="374A62A2">
      <w:start w:val="1"/>
      <w:numFmt w:val="bullet"/>
      <w:lvlText w:val="•"/>
      <w:lvlJc w:val="left"/>
      <w:pPr>
        <w:tabs>
          <w:tab w:val="num" w:pos="720"/>
        </w:tabs>
        <w:ind w:left="720" w:hanging="360"/>
      </w:pPr>
      <w:rPr>
        <w:rFonts w:ascii="Arial" w:hAnsi="Arial" w:hint="default"/>
      </w:rPr>
    </w:lvl>
    <w:lvl w:ilvl="1" w:tplc="7DBAD942" w:tentative="1">
      <w:start w:val="1"/>
      <w:numFmt w:val="bullet"/>
      <w:lvlText w:val="•"/>
      <w:lvlJc w:val="left"/>
      <w:pPr>
        <w:tabs>
          <w:tab w:val="num" w:pos="1440"/>
        </w:tabs>
        <w:ind w:left="1440" w:hanging="360"/>
      </w:pPr>
      <w:rPr>
        <w:rFonts w:ascii="Arial" w:hAnsi="Arial" w:hint="default"/>
      </w:rPr>
    </w:lvl>
    <w:lvl w:ilvl="2" w:tplc="3A6244A8" w:tentative="1">
      <w:start w:val="1"/>
      <w:numFmt w:val="bullet"/>
      <w:lvlText w:val="•"/>
      <w:lvlJc w:val="left"/>
      <w:pPr>
        <w:tabs>
          <w:tab w:val="num" w:pos="2160"/>
        </w:tabs>
        <w:ind w:left="2160" w:hanging="360"/>
      </w:pPr>
      <w:rPr>
        <w:rFonts w:ascii="Arial" w:hAnsi="Arial" w:hint="default"/>
      </w:rPr>
    </w:lvl>
    <w:lvl w:ilvl="3" w:tplc="481CD9B2" w:tentative="1">
      <w:start w:val="1"/>
      <w:numFmt w:val="bullet"/>
      <w:lvlText w:val="•"/>
      <w:lvlJc w:val="left"/>
      <w:pPr>
        <w:tabs>
          <w:tab w:val="num" w:pos="2880"/>
        </w:tabs>
        <w:ind w:left="2880" w:hanging="360"/>
      </w:pPr>
      <w:rPr>
        <w:rFonts w:ascii="Arial" w:hAnsi="Arial" w:hint="default"/>
      </w:rPr>
    </w:lvl>
    <w:lvl w:ilvl="4" w:tplc="4380FA26" w:tentative="1">
      <w:start w:val="1"/>
      <w:numFmt w:val="bullet"/>
      <w:lvlText w:val="•"/>
      <w:lvlJc w:val="left"/>
      <w:pPr>
        <w:tabs>
          <w:tab w:val="num" w:pos="3600"/>
        </w:tabs>
        <w:ind w:left="3600" w:hanging="360"/>
      </w:pPr>
      <w:rPr>
        <w:rFonts w:ascii="Arial" w:hAnsi="Arial" w:hint="default"/>
      </w:rPr>
    </w:lvl>
    <w:lvl w:ilvl="5" w:tplc="4DDA246C" w:tentative="1">
      <w:start w:val="1"/>
      <w:numFmt w:val="bullet"/>
      <w:lvlText w:val="•"/>
      <w:lvlJc w:val="left"/>
      <w:pPr>
        <w:tabs>
          <w:tab w:val="num" w:pos="4320"/>
        </w:tabs>
        <w:ind w:left="4320" w:hanging="360"/>
      </w:pPr>
      <w:rPr>
        <w:rFonts w:ascii="Arial" w:hAnsi="Arial" w:hint="default"/>
      </w:rPr>
    </w:lvl>
    <w:lvl w:ilvl="6" w:tplc="97D67D9A" w:tentative="1">
      <w:start w:val="1"/>
      <w:numFmt w:val="bullet"/>
      <w:lvlText w:val="•"/>
      <w:lvlJc w:val="left"/>
      <w:pPr>
        <w:tabs>
          <w:tab w:val="num" w:pos="5040"/>
        </w:tabs>
        <w:ind w:left="5040" w:hanging="360"/>
      </w:pPr>
      <w:rPr>
        <w:rFonts w:ascii="Arial" w:hAnsi="Arial" w:hint="default"/>
      </w:rPr>
    </w:lvl>
    <w:lvl w:ilvl="7" w:tplc="1F4039DE" w:tentative="1">
      <w:start w:val="1"/>
      <w:numFmt w:val="bullet"/>
      <w:lvlText w:val="•"/>
      <w:lvlJc w:val="left"/>
      <w:pPr>
        <w:tabs>
          <w:tab w:val="num" w:pos="5760"/>
        </w:tabs>
        <w:ind w:left="5760" w:hanging="360"/>
      </w:pPr>
      <w:rPr>
        <w:rFonts w:ascii="Arial" w:hAnsi="Arial" w:hint="default"/>
      </w:rPr>
    </w:lvl>
    <w:lvl w:ilvl="8" w:tplc="578C07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DF1130"/>
    <w:multiLevelType w:val="hybridMultilevel"/>
    <w:tmpl w:val="1954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D1FAB"/>
    <w:multiLevelType w:val="hybridMultilevel"/>
    <w:tmpl w:val="DB087D60"/>
    <w:lvl w:ilvl="0" w:tplc="53567B98">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C5670A"/>
    <w:multiLevelType w:val="hybridMultilevel"/>
    <w:tmpl w:val="5A2E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CE749C"/>
    <w:multiLevelType w:val="hybridMultilevel"/>
    <w:tmpl w:val="42587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F916D4"/>
    <w:multiLevelType w:val="hybridMultilevel"/>
    <w:tmpl w:val="DFEC1A6E"/>
    <w:lvl w:ilvl="0" w:tplc="AE7A0144">
      <w:start w:val="6"/>
      <w:numFmt w:val="bullet"/>
      <w:lvlText w:val="-"/>
      <w:lvlJc w:val="left"/>
      <w:pPr>
        <w:ind w:left="432" w:hanging="360"/>
      </w:pPr>
      <w:rPr>
        <w:rFonts w:ascii="Calibri" w:eastAsiaTheme="minorHAnsi" w:hAnsi="Calibri" w:cs="Calibr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34B370BF"/>
    <w:multiLevelType w:val="hybridMultilevel"/>
    <w:tmpl w:val="B62683B0"/>
    <w:lvl w:ilvl="0" w:tplc="73E0DFF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01FA6"/>
    <w:multiLevelType w:val="multilevel"/>
    <w:tmpl w:val="B38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36929"/>
    <w:multiLevelType w:val="hybridMultilevel"/>
    <w:tmpl w:val="525CE58E"/>
    <w:lvl w:ilvl="0" w:tplc="2EE2E5A6">
      <w:start w:val="1"/>
      <w:numFmt w:val="bullet"/>
      <w:lvlText w:val=""/>
      <w:lvlJc w:val="left"/>
      <w:pPr>
        <w:tabs>
          <w:tab w:val="num" w:pos="720"/>
        </w:tabs>
        <w:ind w:left="720" w:hanging="360"/>
      </w:pPr>
      <w:rPr>
        <w:rFonts w:ascii="Wingdings" w:hAnsi="Wingdings" w:hint="default"/>
      </w:rPr>
    </w:lvl>
    <w:lvl w:ilvl="1" w:tplc="A85C5506">
      <w:start w:val="1"/>
      <w:numFmt w:val="bullet"/>
      <w:lvlText w:val=""/>
      <w:lvlJc w:val="left"/>
      <w:pPr>
        <w:tabs>
          <w:tab w:val="num" w:pos="1440"/>
        </w:tabs>
        <w:ind w:left="1440" w:hanging="360"/>
      </w:pPr>
      <w:rPr>
        <w:rFonts w:ascii="Wingdings" w:hAnsi="Wingdings" w:hint="default"/>
      </w:rPr>
    </w:lvl>
    <w:lvl w:ilvl="2" w:tplc="41CC9AC0" w:tentative="1">
      <w:start w:val="1"/>
      <w:numFmt w:val="bullet"/>
      <w:lvlText w:val=""/>
      <w:lvlJc w:val="left"/>
      <w:pPr>
        <w:tabs>
          <w:tab w:val="num" w:pos="2160"/>
        </w:tabs>
        <w:ind w:left="2160" w:hanging="360"/>
      </w:pPr>
      <w:rPr>
        <w:rFonts w:ascii="Wingdings" w:hAnsi="Wingdings" w:hint="default"/>
      </w:rPr>
    </w:lvl>
    <w:lvl w:ilvl="3" w:tplc="651A143A" w:tentative="1">
      <w:start w:val="1"/>
      <w:numFmt w:val="bullet"/>
      <w:lvlText w:val=""/>
      <w:lvlJc w:val="left"/>
      <w:pPr>
        <w:tabs>
          <w:tab w:val="num" w:pos="2880"/>
        </w:tabs>
        <w:ind w:left="2880" w:hanging="360"/>
      </w:pPr>
      <w:rPr>
        <w:rFonts w:ascii="Wingdings" w:hAnsi="Wingdings" w:hint="default"/>
      </w:rPr>
    </w:lvl>
    <w:lvl w:ilvl="4" w:tplc="40DE1080" w:tentative="1">
      <w:start w:val="1"/>
      <w:numFmt w:val="bullet"/>
      <w:lvlText w:val=""/>
      <w:lvlJc w:val="left"/>
      <w:pPr>
        <w:tabs>
          <w:tab w:val="num" w:pos="3600"/>
        </w:tabs>
        <w:ind w:left="3600" w:hanging="360"/>
      </w:pPr>
      <w:rPr>
        <w:rFonts w:ascii="Wingdings" w:hAnsi="Wingdings" w:hint="default"/>
      </w:rPr>
    </w:lvl>
    <w:lvl w:ilvl="5" w:tplc="457865E4" w:tentative="1">
      <w:start w:val="1"/>
      <w:numFmt w:val="bullet"/>
      <w:lvlText w:val=""/>
      <w:lvlJc w:val="left"/>
      <w:pPr>
        <w:tabs>
          <w:tab w:val="num" w:pos="4320"/>
        </w:tabs>
        <w:ind w:left="4320" w:hanging="360"/>
      </w:pPr>
      <w:rPr>
        <w:rFonts w:ascii="Wingdings" w:hAnsi="Wingdings" w:hint="default"/>
      </w:rPr>
    </w:lvl>
    <w:lvl w:ilvl="6" w:tplc="4D2AD438" w:tentative="1">
      <w:start w:val="1"/>
      <w:numFmt w:val="bullet"/>
      <w:lvlText w:val=""/>
      <w:lvlJc w:val="left"/>
      <w:pPr>
        <w:tabs>
          <w:tab w:val="num" w:pos="5040"/>
        </w:tabs>
        <w:ind w:left="5040" w:hanging="360"/>
      </w:pPr>
      <w:rPr>
        <w:rFonts w:ascii="Wingdings" w:hAnsi="Wingdings" w:hint="default"/>
      </w:rPr>
    </w:lvl>
    <w:lvl w:ilvl="7" w:tplc="FC061096" w:tentative="1">
      <w:start w:val="1"/>
      <w:numFmt w:val="bullet"/>
      <w:lvlText w:val=""/>
      <w:lvlJc w:val="left"/>
      <w:pPr>
        <w:tabs>
          <w:tab w:val="num" w:pos="5760"/>
        </w:tabs>
        <w:ind w:left="5760" w:hanging="360"/>
      </w:pPr>
      <w:rPr>
        <w:rFonts w:ascii="Wingdings" w:hAnsi="Wingdings" w:hint="default"/>
      </w:rPr>
    </w:lvl>
    <w:lvl w:ilvl="8" w:tplc="8D9AADC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66B5A"/>
    <w:multiLevelType w:val="multilevel"/>
    <w:tmpl w:val="636ED938"/>
    <w:lvl w:ilvl="0">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037BD"/>
    <w:multiLevelType w:val="multilevel"/>
    <w:tmpl w:val="3CB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8C9"/>
    <w:multiLevelType w:val="hybridMultilevel"/>
    <w:tmpl w:val="62BC4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152B3"/>
    <w:multiLevelType w:val="hybridMultilevel"/>
    <w:tmpl w:val="408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51B02"/>
    <w:multiLevelType w:val="multilevel"/>
    <w:tmpl w:val="924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B27B09"/>
    <w:multiLevelType w:val="hybridMultilevel"/>
    <w:tmpl w:val="0644ACA4"/>
    <w:lvl w:ilvl="0" w:tplc="041F0005">
      <w:start w:val="1"/>
      <w:numFmt w:val="bullet"/>
      <w:lvlText w:val=""/>
      <w:lvlJc w:val="left"/>
      <w:pPr>
        <w:ind w:left="4046" w:hanging="360"/>
      </w:pPr>
      <w:rPr>
        <w:rFonts w:ascii="Wingdings" w:hAnsi="Wingdings" w:hint="default"/>
      </w:rPr>
    </w:lvl>
    <w:lvl w:ilvl="1" w:tplc="041F0003" w:tentative="1">
      <w:start w:val="1"/>
      <w:numFmt w:val="bullet"/>
      <w:lvlText w:val="o"/>
      <w:lvlJc w:val="left"/>
      <w:pPr>
        <w:ind w:left="4766" w:hanging="360"/>
      </w:pPr>
      <w:rPr>
        <w:rFonts w:ascii="Courier New" w:hAnsi="Courier New" w:cs="Courier New" w:hint="default"/>
      </w:rPr>
    </w:lvl>
    <w:lvl w:ilvl="2" w:tplc="041F0005" w:tentative="1">
      <w:start w:val="1"/>
      <w:numFmt w:val="bullet"/>
      <w:lvlText w:val=""/>
      <w:lvlJc w:val="left"/>
      <w:pPr>
        <w:ind w:left="5486" w:hanging="360"/>
      </w:pPr>
      <w:rPr>
        <w:rFonts w:ascii="Wingdings" w:hAnsi="Wingdings" w:hint="default"/>
      </w:rPr>
    </w:lvl>
    <w:lvl w:ilvl="3" w:tplc="041F0001" w:tentative="1">
      <w:start w:val="1"/>
      <w:numFmt w:val="bullet"/>
      <w:lvlText w:val=""/>
      <w:lvlJc w:val="left"/>
      <w:pPr>
        <w:ind w:left="6206" w:hanging="360"/>
      </w:pPr>
      <w:rPr>
        <w:rFonts w:ascii="Symbol" w:hAnsi="Symbol" w:hint="default"/>
      </w:rPr>
    </w:lvl>
    <w:lvl w:ilvl="4" w:tplc="041F0003" w:tentative="1">
      <w:start w:val="1"/>
      <w:numFmt w:val="bullet"/>
      <w:lvlText w:val="o"/>
      <w:lvlJc w:val="left"/>
      <w:pPr>
        <w:ind w:left="6926" w:hanging="360"/>
      </w:pPr>
      <w:rPr>
        <w:rFonts w:ascii="Courier New" w:hAnsi="Courier New" w:cs="Courier New" w:hint="default"/>
      </w:rPr>
    </w:lvl>
    <w:lvl w:ilvl="5" w:tplc="041F0005" w:tentative="1">
      <w:start w:val="1"/>
      <w:numFmt w:val="bullet"/>
      <w:lvlText w:val=""/>
      <w:lvlJc w:val="left"/>
      <w:pPr>
        <w:ind w:left="7646" w:hanging="360"/>
      </w:pPr>
      <w:rPr>
        <w:rFonts w:ascii="Wingdings" w:hAnsi="Wingdings" w:hint="default"/>
      </w:rPr>
    </w:lvl>
    <w:lvl w:ilvl="6" w:tplc="041F0001" w:tentative="1">
      <w:start w:val="1"/>
      <w:numFmt w:val="bullet"/>
      <w:lvlText w:val=""/>
      <w:lvlJc w:val="left"/>
      <w:pPr>
        <w:ind w:left="8366" w:hanging="360"/>
      </w:pPr>
      <w:rPr>
        <w:rFonts w:ascii="Symbol" w:hAnsi="Symbol" w:hint="default"/>
      </w:rPr>
    </w:lvl>
    <w:lvl w:ilvl="7" w:tplc="041F0003" w:tentative="1">
      <w:start w:val="1"/>
      <w:numFmt w:val="bullet"/>
      <w:lvlText w:val="o"/>
      <w:lvlJc w:val="left"/>
      <w:pPr>
        <w:ind w:left="9086" w:hanging="360"/>
      </w:pPr>
      <w:rPr>
        <w:rFonts w:ascii="Courier New" w:hAnsi="Courier New" w:cs="Courier New" w:hint="default"/>
      </w:rPr>
    </w:lvl>
    <w:lvl w:ilvl="8" w:tplc="041F0005" w:tentative="1">
      <w:start w:val="1"/>
      <w:numFmt w:val="bullet"/>
      <w:lvlText w:val=""/>
      <w:lvlJc w:val="left"/>
      <w:pPr>
        <w:ind w:left="9806" w:hanging="360"/>
      </w:pPr>
      <w:rPr>
        <w:rFonts w:ascii="Wingdings" w:hAnsi="Wingdings" w:hint="default"/>
      </w:rPr>
    </w:lvl>
  </w:abstractNum>
  <w:abstractNum w:abstractNumId="26" w15:restartNumberingAfterBreak="0">
    <w:nsid w:val="54686FC5"/>
    <w:multiLevelType w:val="hybridMultilevel"/>
    <w:tmpl w:val="701E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11AE9"/>
    <w:multiLevelType w:val="hybridMultilevel"/>
    <w:tmpl w:val="0CE88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D12754"/>
    <w:multiLevelType w:val="hybridMultilevel"/>
    <w:tmpl w:val="BE3825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2A52D87"/>
    <w:multiLevelType w:val="multilevel"/>
    <w:tmpl w:val="7CC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569CD"/>
    <w:multiLevelType w:val="hybridMultilevel"/>
    <w:tmpl w:val="64822C8A"/>
    <w:lvl w:ilvl="0" w:tplc="F31AB28C">
      <w:start w:val="1"/>
      <w:numFmt w:val="bullet"/>
      <w:lvlText w:val="•"/>
      <w:lvlJc w:val="left"/>
      <w:pPr>
        <w:tabs>
          <w:tab w:val="num" w:pos="720"/>
        </w:tabs>
        <w:ind w:left="720" w:hanging="360"/>
      </w:pPr>
      <w:rPr>
        <w:rFonts w:ascii="Arial" w:hAnsi="Arial" w:hint="default"/>
      </w:rPr>
    </w:lvl>
    <w:lvl w:ilvl="1" w:tplc="3D80BA06" w:tentative="1">
      <w:start w:val="1"/>
      <w:numFmt w:val="bullet"/>
      <w:lvlText w:val="•"/>
      <w:lvlJc w:val="left"/>
      <w:pPr>
        <w:tabs>
          <w:tab w:val="num" w:pos="1440"/>
        </w:tabs>
        <w:ind w:left="1440" w:hanging="360"/>
      </w:pPr>
      <w:rPr>
        <w:rFonts w:ascii="Arial" w:hAnsi="Arial" w:hint="default"/>
      </w:rPr>
    </w:lvl>
    <w:lvl w:ilvl="2" w:tplc="05528BFE" w:tentative="1">
      <w:start w:val="1"/>
      <w:numFmt w:val="bullet"/>
      <w:lvlText w:val="•"/>
      <w:lvlJc w:val="left"/>
      <w:pPr>
        <w:tabs>
          <w:tab w:val="num" w:pos="2160"/>
        </w:tabs>
        <w:ind w:left="2160" w:hanging="360"/>
      </w:pPr>
      <w:rPr>
        <w:rFonts w:ascii="Arial" w:hAnsi="Arial" w:hint="default"/>
      </w:rPr>
    </w:lvl>
    <w:lvl w:ilvl="3" w:tplc="22EE4C1C" w:tentative="1">
      <w:start w:val="1"/>
      <w:numFmt w:val="bullet"/>
      <w:lvlText w:val="•"/>
      <w:lvlJc w:val="left"/>
      <w:pPr>
        <w:tabs>
          <w:tab w:val="num" w:pos="2880"/>
        </w:tabs>
        <w:ind w:left="2880" w:hanging="360"/>
      </w:pPr>
      <w:rPr>
        <w:rFonts w:ascii="Arial" w:hAnsi="Arial" w:hint="default"/>
      </w:rPr>
    </w:lvl>
    <w:lvl w:ilvl="4" w:tplc="2BB63926" w:tentative="1">
      <w:start w:val="1"/>
      <w:numFmt w:val="bullet"/>
      <w:lvlText w:val="•"/>
      <w:lvlJc w:val="left"/>
      <w:pPr>
        <w:tabs>
          <w:tab w:val="num" w:pos="3600"/>
        </w:tabs>
        <w:ind w:left="3600" w:hanging="360"/>
      </w:pPr>
      <w:rPr>
        <w:rFonts w:ascii="Arial" w:hAnsi="Arial" w:hint="default"/>
      </w:rPr>
    </w:lvl>
    <w:lvl w:ilvl="5" w:tplc="E8DCF200" w:tentative="1">
      <w:start w:val="1"/>
      <w:numFmt w:val="bullet"/>
      <w:lvlText w:val="•"/>
      <w:lvlJc w:val="left"/>
      <w:pPr>
        <w:tabs>
          <w:tab w:val="num" w:pos="4320"/>
        </w:tabs>
        <w:ind w:left="4320" w:hanging="360"/>
      </w:pPr>
      <w:rPr>
        <w:rFonts w:ascii="Arial" w:hAnsi="Arial" w:hint="default"/>
      </w:rPr>
    </w:lvl>
    <w:lvl w:ilvl="6" w:tplc="858CE2B8" w:tentative="1">
      <w:start w:val="1"/>
      <w:numFmt w:val="bullet"/>
      <w:lvlText w:val="•"/>
      <w:lvlJc w:val="left"/>
      <w:pPr>
        <w:tabs>
          <w:tab w:val="num" w:pos="5040"/>
        </w:tabs>
        <w:ind w:left="5040" w:hanging="360"/>
      </w:pPr>
      <w:rPr>
        <w:rFonts w:ascii="Arial" w:hAnsi="Arial" w:hint="default"/>
      </w:rPr>
    </w:lvl>
    <w:lvl w:ilvl="7" w:tplc="608C6438" w:tentative="1">
      <w:start w:val="1"/>
      <w:numFmt w:val="bullet"/>
      <w:lvlText w:val="•"/>
      <w:lvlJc w:val="left"/>
      <w:pPr>
        <w:tabs>
          <w:tab w:val="num" w:pos="5760"/>
        </w:tabs>
        <w:ind w:left="5760" w:hanging="360"/>
      </w:pPr>
      <w:rPr>
        <w:rFonts w:ascii="Arial" w:hAnsi="Arial" w:hint="default"/>
      </w:rPr>
    </w:lvl>
    <w:lvl w:ilvl="8" w:tplc="51441D4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0078AA"/>
    <w:multiLevelType w:val="hybridMultilevel"/>
    <w:tmpl w:val="497C85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E835CDF"/>
    <w:multiLevelType w:val="hybridMultilevel"/>
    <w:tmpl w:val="26889FB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41A5D99"/>
    <w:multiLevelType w:val="hybridMultilevel"/>
    <w:tmpl w:val="25D83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C33FD"/>
    <w:multiLevelType w:val="hybridMultilevel"/>
    <w:tmpl w:val="7F50C5CE"/>
    <w:lvl w:ilvl="0" w:tplc="AE7A0144">
      <w:start w:val="6"/>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619949494">
    <w:abstractNumId w:val="25"/>
  </w:num>
  <w:num w:numId="2" w16cid:durableId="622810040">
    <w:abstractNumId w:val="31"/>
  </w:num>
  <w:num w:numId="3" w16cid:durableId="1993286632">
    <w:abstractNumId w:val="27"/>
  </w:num>
  <w:num w:numId="4" w16cid:durableId="1911453960">
    <w:abstractNumId w:val="16"/>
  </w:num>
  <w:num w:numId="5" w16cid:durableId="2125540215">
    <w:abstractNumId w:val="32"/>
  </w:num>
  <w:num w:numId="6" w16cid:durableId="67000266">
    <w:abstractNumId w:val="34"/>
  </w:num>
  <w:num w:numId="7" w16cid:durableId="850532402">
    <w:abstractNumId w:val="0"/>
  </w:num>
  <w:num w:numId="8" w16cid:durableId="780686513">
    <w:abstractNumId w:val="18"/>
  </w:num>
  <w:num w:numId="9" w16cid:durableId="111098489">
    <w:abstractNumId w:val="2"/>
  </w:num>
  <w:num w:numId="10" w16cid:durableId="1504205741">
    <w:abstractNumId w:val="22"/>
  </w:num>
  <w:num w:numId="11" w16cid:durableId="1891189545">
    <w:abstractNumId w:val="24"/>
  </w:num>
  <w:num w:numId="12" w16cid:durableId="1262107573">
    <w:abstractNumId w:val="21"/>
  </w:num>
  <w:num w:numId="13" w16cid:durableId="816534992">
    <w:abstractNumId w:val="29"/>
  </w:num>
  <w:num w:numId="14" w16cid:durableId="508954061">
    <w:abstractNumId w:val="4"/>
  </w:num>
  <w:num w:numId="15" w16cid:durableId="1882092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332258">
    <w:abstractNumId w:val="28"/>
  </w:num>
  <w:num w:numId="17" w16cid:durableId="1284582198">
    <w:abstractNumId w:val="30"/>
  </w:num>
  <w:num w:numId="18" w16cid:durableId="32509924">
    <w:abstractNumId w:val="19"/>
  </w:num>
  <w:num w:numId="19" w16cid:durableId="961619661">
    <w:abstractNumId w:val="1"/>
  </w:num>
  <w:num w:numId="20" w16cid:durableId="1395081243">
    <w:abstractNumId w:val="8"/>
  </w:num>
  <w:num w:numId="21" w16cid:durableId="1859657328">
    <w:abstractNumId w:val="9"/>
  </w:num>
  <w:num w:numId="22" w16cid:durableId="403378828">
    <w:abstractNumId w:val="15"/>
  </w:num>
  <w:num w:numId="23" w16cid:durableId="424542983">
    <w:abstractNumId w:val="11"/>
  </w:num>
  <w:num w:numId="24" w16cid:durableId="1823887987">
    <w:abstractNumId w:val="12"/>
  </w:num>
  <w:num w:numId="25" w16cid:durableId="1616055348">
    <w:abstractNumId w:val="14"/>
  </w:num>
  <w:num w:numId="26" w16cid:durableId="273294648">
    <w:abstractNumId w:val="23"/>
  </w:num>
  <w:num w:numId="27" w16cid:durableId="1856966602">
    <w:abstractNumId w:val="26"/>
  </w:num>
  <w:num w:numId="28" w16cid:durableId="132409087">
    <w:abstractNumId w:val="33"/>
  </w:num>
  <w:num w:numId="29" w16cid:durableId="805470200">
    <w:abstractNumId w:val="20"/>
  </w:num>
  <w:num w:numId="30" w16cid:durableId="260263759">
    <w:abstractNumId w:val="17"/>
  </w:num>
  <w:num w:numId="31" w16cid:durableId="396561245">
    <w:abstractNumId w:val="7"/>
  </w:num>
  <w:num w:numId="32" w16cid:durableId="1711806085">
    <w:abstractNumId w:val="5"/>
  </w:num>
  <w:num w:numId="33" w16cid:durableId="1552963060">
    <w:abstractNumId w:val="13"/>
  </w:num>
  <w:num w:numId="34" w16cid:durableId="1470971735">
    <w:abstractNumId w:val="3"/>
  </w:num>
  <w:num w:numId="35" w16cid:durableId="1139229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D0"/>
    <w:rsid w:val="00044BD5"/>
    <w:rsid w:val="000475FF"/>
    <w:rsid w:val="000651D0"/>
    <w:rsid w:val="000715BE"/>
    <w:rsid w:val="00076F96"/>
    <w:rsid w:val="00097439"/>
    <w:rsid w:val="000B4B8E"/>
    <w:rsid w:val="000C191A"/>
    <w:rsid w:val="000E0D7D"/>
    <w:rsid w:val="000E7F71"/>
    <w:rsid w:val="0012603F"/>
    <w:rsid w:val="0012663B"/>
    <w:rsid w:val="00163BF4"/>
    <w:rsid w:val="00167FED"/>
    <w:rsid w:val="001712FA"/>
    <w:rsid w:val="00176050"/>
    <w:rsid w:val="00181DA8"/>
    <w:rsid w:val="0019185D"/>
    <w:rsid w:val="001A419D"/>
    <w:rsid w:val="001E6C3F"/>
    <w:rsid w:val="001F3191"/>
    <w:rsid w:val="001F35A4"/>
    <w:rsid w:val="002211D0"/>
    <w:rsid w:val="00224768"/>
    <w:rsid w:val="002258A8"/>
    <w:rsid w:val="0023188D"/>
    <w:rsid w:val="00242335"/>
    <w:rsid w:val="002456E9"/>
    <w:rsid w:val="002622AA"/>
    <w:rsid w:val="0028129D"/>
    <w:rsid w:val="002A1E94"/>
    <w:rsid w:val="002F0B5C"/>
    <w:rsid w:val="002F4547"/>
    <w:rsid w:val="003038AA"/>
    <w:rsid w:val="003216B5"/>
    <w:rsid w:val="00340E45"/>
    <w:rsid w:val="003638C4"/>
    <w:rsid w:val="00376A05"/>
    <w:rsid w:val="003770F9"/>
    <w:rsid w:val="003C0D6D"/>
    <w:rsid w:val="003C7FA0"/>
    <w:rsid w:val="003D293C"/>
    <w:rsid w:val="003D6671"/>
    <w:rsid w:val="0040607F"/>
    <w:rsid w:val="00411177"/>
    <w:rsid w:val="0041203A"/>
    <w:rsid w:val="00446B91"/>
    <w:rsid w:val="00464936"/>
    <w:rsid w:val="00465A3C"/>
    <w:rsid w:val="004740FF"/>
    <w:rsid w:val="00474AD4"/>
    <w:rsid w:val="00482C4E"/>
    <w:rsid w:val="004A25F4"/>
    <w:rsid w:val="004B4260"/>
    <w:rsid w:val="004C1777"/>
    <w:rsid w:val="004C274E"/>
    <w:rsid w:val="004D5521"/>
    <w:rsid w:val="004E6066"/>
    <w:rsid w:val="00501500"/>
    <w:rsid w:val="0050162B"/>
    <w:rsid w:val="00530721"/>
    <w:rsid w:val="00547F46"/>
    <w:rsid w:val="00584497"/>
    <w:rsid w:val="005932A7"/>
    <w:rsid w:val="005E54F3"/>
    <w:rsid w:val="005F2328"/>
    <w:rsid w:val="005F2FCC"/>
    <w:rsid w:val="005F3F05"/>
    <w:rsid w:val="005F3F06"/>
    <w:rsid w:val="006049C0"/>
    <w:rsid w:val="00611195"/>
    <w:rsid w:val="00620C97"/>
    <w:rsid w:val="00635C88"/>
    <w:rsid w:val="00642BBD"/>
    <w:rsid w:val="006A1CE6"/>
    <w:rsid w:val="006D74A9"/>
    <w:rsid w:val="006E5DC0"/>
    <w:rsid w:val="00707D95"/>
    <w:rsid w:val="007219AD"/>
    <w:rsid w:val="007263B3"/>
    <w:rsid w:val="00743524"/>
    <w:rsid w:val="007A7765"/>
    <w:rsid w:val="007E2EE5"/>
    <w:rsid w:val="007E3BAC"/>
    <w:rsid w:val="007F1CDA"/>
    <w:rsid w:val="007F59D0"/>
    <w:rsid w:val="0080702B"/>
    <w:rsid w:val="00826A3E"/>
    <w:rsid w:val="0083214C"/>
    <w:rsid w:val="00870906"/>
    <w:rsid w:val="00877E76"/>
    <w:rsid w:val="00881E1B"/>
    <w:rsid w:val="00885856"/>
    <w:rsid w:val="008948CF"/>
    <w:rsid w:val="008C2491"/>
    <w:rsid w:val="008C626A"/>
    <w:rsid w:val="008D38EB"/>
    <w:rsid w:val="008D3FEB"/>
    <w:rsid w:val="008D51A9"/>
    <w:rsid w:val="008D66B0"/>
    <w:rsid w:val="008E344A"/>
    <w:rsid w:val="00906138"/>
    <w:rsid w:val="00906C06"/>
    <w:rsid w:val="009674C4"/>
    <w:rsid w:val="009A4630"/>
    <w:rsid w:val="009B0C97"/>
    <w:rsid w:val="009B39EF"/>
    <w:rsid w:val="009B7E78"/>
    <w:rsid w:val="00A24CA3"/>
    <w:rsid w:val="00A3633D"/>
    <w:rsid w:val="00A70073"/>
    <w:rsid w:val="00A7522E"/>
    <w:rsid w:val="00A758F5"/>
    <w:rsid w:val="00A95986"/>
    <w:rsid w:val="00AC34F7"/>
    <w:rsid w:val="00AE7788"/>
    <w:rsid w:val="00B018B1"/>
    <w:rsid w:val="00B32377"/>
    <w:rsid w:val="00B362FE"/>
    <w:rsid w:val="00B42FC5"/>
    <w:rsid w:val="00B55526"/>
    <w:rsid w:val="00B560DF"/>
    <w:rsid w:val="00B75EDE"/>
    <w:rsid w:val="00B91877"/>
    <w:rsid w:val="00BB4B88"/>
    <w:rsid w:val="00BC5C57"/>
    <w:rsid w:val="00C2544B"/>
    <w:rsid w:val="00C53008"/>
    <w:rsid w:val="00C56308"/>
    <w:rsid w:val="00C670F5"/>
    <w:rsid w:val="00C75A46"/>
    <w:rsid w:val="00C77132"/>
    <w:rsid w:val="00C92DED"/>
    <w:rsid w:val="00CB4578"/>
    <w:rsid w:val="00CC2209"/>
    <w:rsid w:val="00CC3DE0"/>
    <w:rsid w:val="00CD08FE"/>
    <w:rsid w:val="00CD7969"/>
    <w:rsid w:val="00CE62C9"/>
    <w:rsid w:val="00CF2794"/>
    <w:rsid w:val="00D34020"/>
    <w:rsid w:val="00D425A1"/>
    <w:rsid w:val="00D47194"/>
    <w:rsid w:val="00D6699B"/>
    <w:rsid w:val="00D93FE7"/>
    <w:rsid w:val="00DA384B"/>
    <w:rsid w:val="00DA7FF5"/>
    <w:rsid w:val="00DB28FC"/>
    <w:rsid w:val="00DD351A"/>
    <w:rsid w:val="00DE3DFA"/>
    <w:rsid w:val="00DE5741"/>
    <w:rsid w:val="00DF040F"/>
    <w:rsid w:val="00DF13DF"/>
    <w:rsid w:val="00E0132B"/>
    <w:rsid w:val="00E03EC4"/>
    <w:rsid w:val="00E43B47"/>
    <w:rsid w:val="00E52EB2"/>
    <w:rsid w:val="00E62A20"/>
    <w:rsid w:val="00E74D94"/>
    <w:rsid w:val="00E90140"/>
    <w:rsid w:val="00EB160F"/>
    <w:rsid w:val="00EE716B"/>
    <w:rsid w:val="00F06EA0"/>
    <w:rsid w:val="00F1224F"/>
    <w:rsid w:val="00F1657B"/>
    <w:rsid w:val="00FC150E"/>
    <w:rsid w:val="00FC59EA"/>
    <w:rsid w:val="00FC79B7"/>
    <w:rsid w:val="00FE2346"/>
    <w:rsid w:val="00FE4246"/>
    <w:rsid w:val="00FF632D"/>
  </w:rsids>
  <m:mathPr>
    <m:mathFont m:val="Cambria Math"/>
    <m:brkBin m:val="before"/>
    <m:brkBinSub m:val="--"/>
    <m:smallFrac/>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A720"/>
  <w15:docId w15:val="{0E068874-CB11-42FA-8FB2-C2AB782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8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F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F59D0"/>
    <w:rPr>
      <w:color w:val="2998E3" w:themeColor="hyperlink"/>
      <w:u w:val="single"/>
    </w:rPr>
  </w:style>
  <w:style w:type="paragraph" w:styleId="Paragrafoelenco">
    <w:name w:val="List Paragraph"/>
    <w:basedOn w:val="Normale"/>
    <w:link w:val="ParagrafoelencoCarattere"/>
    <w:uiPriority w:val="34"/>
    <w:qFormat/>
    <w:rsid w:val="007F59D0"/>
    <w:pPr>
      <w:ind w:left="720"/>
      <w:contextualSpacing/>
    </w:pPr>
  </w:style>
  <w:style w:type="paragraph" w:styleId="Intestazione">
    <w:name w:val="header"/>
    <w:basedOn w:val="Normale"/>
    <w:link w:val="IntestazioneCarattere"/>
    <w:uiPriority w:val="99"/>
    <w:unhideWhenUsed/>
    <w:rsid w:val="007F59D0"/>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7F59D0"/>
  </w:style>
  <w:style w:type="paragraph" w:styleId="Pidipagina">
    <w:name w:val="footer"/>
    <w:basedOn w:val="Normale"/>
    <w:link w:val="PidipaginaCarattere"/>
    <w:uiPriority w:val="99"/>
    <w:unhideWhenUsed/>
    <w:rsid w:val="007F59D0"/>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7F59D0"/>
  </w:style>
  <w:style w:type="paragraph" w:styleId="Testofumetto">
    <w:name w:val="Balloon Text"/>
    <w:basedOn w:val="Normale"/>
    <w:link w:val="TestofumettoCarattere"/>
    <w:uiPriority w:val="99"/>
    <w:semiHidden/>
    <w:unhideWhenUsed/>
    <w:rsid w:val="008321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214C"/>
    <w:rPr>
      <w:rFonts w:ascii="Tahoma" w:hAnsi="Tahoma" w:cs="Tahoma"/>
      <w:sz w:val="16"/>
      <w:szCs w:val="16"/>
    </w:rPr>
  </w:style>
  <w:style w:type="paragraph" w:styleId="NormaleWeb">
    <w:name w:val="Normal (Web)"/>
    <w:basedOn w:val="Normale"/>
    <w:uiPriority w:val="99"/>
    <w:unhideWhenUsed/>
    <w:rsid w:val="007219AD"/>
    <w:pPr>
      <w:spacing w:after="0" w:line="240" w:lineRule="auto"/>
    </w:pPr>
    <w:rPr>
      <w:rFonts w:ascii="Times New Roman" w:hAnsi="Times New Roman" w:cs="Times New Roman"/>
      <w:sz w:val="24"/>
      <w:szCs w:val="24"/>
      <w:lang w:val="en-US"/>
    </w:rPr>
  </w:style>
  <w:style w:type="character" w:styleId="Collegamentovisitato">
    <w:name w:val="FollowedHyperlink"/>
    <w:basedOn w:val="Carpredefinitoparagrafo"/>
    <w:uiPriority w:val="99"/>
    <w:semiHidden/>
    <w:unhideWhenUsed/>
    <w:rsid w:val="00AC34F7"/>
    <w:rPr>
      <w:color w:val="8C8C8C" w:themeColor="followedHyperlink"/>
      <w:u w:val="single"/>
    </w:rPr>
  </w:style>
  <w:style w:type="character" w:styleId="Enfasigrassetto">
    <w:name w:val="Strong"/>
    <w:basedOn w:val="Carpredefinitoparagrafo"/>
    <w:uiPriority w:val="22"/>
    <w:qFormat/>
    <w:rsid w:val="003D6671"/>
    <w:rPr>
      <w:b/>
      <w:bCs/>
    </w:rPr>
  </w:style>
  <w:style w:type="character" w:styleId="Enfasicorsivo">
    <w:name w:val="Emphasis"/>
    <w:qFormat/>
    <w:rsid w:val="005F3F05"/>
    <w:rPr>
      <w:i/>
      <w:iCs/>
    </w:rPr>
  </w:style>
  <w:style w:type="character" w:customStyle="1" w:styleId="ParagrafoelencoCarattere">
    <w:name w:val="Paragrafo elenco Carattere"/>
    <w:link w:val="Paragrafoelenco"/>
    <w:uiPriority w:val="34"/>
    <w:locked/>
    <w:rsid w:val="00A7522E"/>
  </w:style>
  <w:style w:type="paragraph" w:customStyle="1" w:styleId="youthaffint">
    <w:name w:val="youth.af.f.int"/>
    <w:basedOn w:val="Normale"/>
    <w:rsid w:val="00A7522E"/>
    <w:pPr>
      <w:keepNext/>
      <w:tabs>
        <w:tab w:val="left" w:pos="284"/>
      </w:tabs>
      <w:spacing w:before="60" w:after="60" w:line="240" w:lineRule="auto"/>
      <w:ind w:left="142"/>
    </w:pPr>
    <w:rPr>
      <w:rFonts w:ascii="Arial" w:eastAsia="Times New Roman" w:hAnsi="Arial" w:cs="Times New Roman"/>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323">
      <w:bodyDiv w:val="1"/>
      <w:marLeft w:val="0"/>
      <w:marRight w:val="0"/>
      <w:marTop w:val="0"/>
      <w:marBottom w:val="0"/>
      <w:divBdr>
        <w:top w:val="none" w:sz="0" w:space="0" w:color="auto"/>
        <w:left w:val="none" w:sz="0" w:space="0" w:color="auto"/>
        <w:bottom w:val="none" w:sz="0" w:space="0" w:color="auto"/>
        <w:right w:val="none" w:sz="0" w:space="0" w:color="auto"/>
      </w:divBdr>
    </w:div>
    <w:div w:id="48574684">
      <w:bodyDiv w:val="1"/>
      <w:marLeft w:val="0"/>
      <w:marRight w:val="0"/>
      <w:marTop w:val="0"/>
      <w:marBottom w:val="0"/>
      <w:divBdr>
        <w:top w:val="none" w:sz="0" w:space="0" w:color="auto"/>
        <w:left w:val="none" w:sz="0" w:space="0" w:color="auto"/>
        <w:bottom w:val="none" w:sz="0" w:space="0" w:color="auto"/>
        <w:right w:val="none" w:sz="0" w:space="0" w:color="auto"/>
      </w:divBdr>
    </w:div>
    <w:div w:id="189727599">
      <w:bodyDiv w:val="1"/>
      <w:marLeft w:val="0"/>
      <w:marRight w:val="0"/>
      <w:marTop w:val="0"/>
      <w:marBottom w:val="0"/>
      <w:divBdr>
        <w:top w:val="none" w:sz="0" w:space="0" w:color="auto"/>
        <w:left w:val="none" w:sz="0" w:space="0" w:color="auto"/>
        <w:bottom w:val="none" w:sz="0" w:space="0" w:color="auto"/>
        <w:right w:val="none" w:sz="0" w:space="0" w:color="auto"/>
      </w:divBdr>
    </w:div>
    <w:div w:id="413402521">
      <w:bodyDiv w:val="1"/>
      <w:marLeft w:val="0"/>
      <w:marRight w:val="0"/>
      <w:marTop w:val="0"/>
      <w:marBottom w:val="0"/>
      <w:divBdr>
        <w:top w:val="none" w:sz="0" w:space="0" w:color="auto"/>
        <w:left w:val="none" w:sz="0" w:space="0" w:color="auto"/>
        <w:bottom w:val="none" w:sz="0" w:space="0" w:color="auto"/>
        <w:right w:val="none" w:sz="0" w:space="0" w:color="auto"/>
      </w:divBdr>
    </w:div>
    <w:div w:id="535310054">
      <w:bodyDiv w:val="1"/>
      <w:marLeft w:val="0"/>
      <w:marRight w:val="0"/>
      <w:marTop w:val="0"/>
      <w:marBottom w:val="0"/>
      <w:divBdr>
        <w:top w:val="none" w:sz="0" w:space="0" w:color="auto"/>
        <w:left w:val="none" w:sz="0" w:space="0" w:color="auto"/>
        <w:bottom w:val="none" w:sz="0" w:space="0" w:color="auto"/>
        <w:right w:val="none" w:sz="0" w:space="0" w:color="auto"/>
      </w:divBdr>
    </w:div>
    <w:div w:id="552229118">
      <w:bodyDiv w:val="1"/>
      <w:marLeft w:val="0"/>
      <w:marRight w:val="0"/>
      <w:marTop w:val="0"/>
      <w:marBottom w:val="0"/>
      <w:divBdr>
        <w:top w:val="none" w:sz="0" w:space="0" w:color="auto"/>
        <w:left w:val="none" w:sz="0" w:space="0" w:color="auto"/>
        <w:bottom w:val="none" w:sz="0" w:space="0" w:color="auto"/>
        <w:right w:val="none" w:sz="0" w:space="0" w:color="auto"/>
      </w:divBdr>
    </w:div>
    <w:div w:id="694308999">
      <w:bodyDiv w:val="1"/>
      <w:marLeft w:val="0"/>
      <w:marRight w:val="0"/>
      <w:marTop w:val="0"/>
      <w:marBottom w:val="0"/>
      <w:divBdr>
        <w:top w:val="none" w:sz="0" w:space="0" w:color="auto"/>
        <w:left w:val="none" w:sz="0" w:space="0" w:color="auto"/>
        <w:bottom w:val="none" w:sz="0" w:space="0" w:color="auto"/>
        <w:right w:val="none" w:sz="0" w:space="0" w:color="auto"/>
      </w:divBdr>
    </w:div>
    <w:div w:id="893463274">
      <w:bodyDiv w:val="1"/>
      <w:marLeft w:val="0"/>
      <w:marRight w:val="0"/>
      <w:marTop w:val="0"/>
      <w:marBottom w:val="0"/>
      <w:divBdr>
        <w:top w:val="none" w:sz="0" w:space="0" w:color="auto"/>
        <w:left w:val="none" w:sz="0" w:space="0" w:color="auto"/>
        <w:bottom w:val="none" w:sz="0" w:space="0" w:color="auto"/>
        <w:right w:val="none" w:sz="0" w:space="0" w:color="auto"/>
      </w:divBdr>
    </w:div>
    <w:div w:id="903100199">
      <w:bodyDiv w:val="1"/>
      <w:marLeft w:val="0"/>
      <w:marRight w:val="0"/>
      <w:marTop w:val="0"/>
      <w:marBottom w:val="0"/>
      <w:divBdr>
        <w:top w:val="none" w:sz="0" w:space="0" w:color="auto"/>
        <w:left w:val="none" w:sz="0" w:space="0" w:color="auto"/>
        <w:bottom w:val="none" w:sz="0" w:space="0" w:color="auto"/>
        <w:right w:val="none" w:sz="0" w:space="0" w:color="auto"/>
      </w:divBdr>
    </w:div>
    <w:div w:id="940530504">
      <w:bodyDiv w:val="1"/>
      <w:marLeft w:val="0"/>
      <w:marRight w:val="0"/>
      <w:marTop w:val="0"/>
      <w:marBottom w:val="0"/>
      <w:divBdr>
        <w:top w:val="none" w:sz="0" w:space="0" w:color="auto"/>
        <w:left w:val="none" w:sz="0" w:space="0" w:color="auto"/>
        <w:bottom w:val="none" w:sz="0" w:space="0" w:color="auto"/>
        <w:right w:val="none" w:sz="0" w:space="0" w:color="auto"/>
      </w:divBdr>
    </w:div>
    <w:div w:id="958535737">
      <w:bodyDiv w:val="1"/>
      <w:marLeft w:val="0"/>
      <w:marRight w:val="0"/>
      <w:marTop w:val="0"/>
      <w:marBottom w:val="0"/>
      <w:divBdr>
        <w:top w:val="none" w:sz="0" w:space="0" w:color="auto"/>
        <w:left w:val="none" w:sz="0" w:space="0" w:color="auto"/>
        <w:bottom w:val="none" w:sz="0" w:space="0" w:color="auto"/>
        <w:right w:val="none" w:sz="0" w:space="0" w:color="auto"/>
      </w:divBdr>
    </w:div>
    <w:div w:id="1081292011">
      <w:bodyDiv w:val="1"/>
      <w:marLeft w:val="0"/>
      <w:marRight w:val="0"/>
      <w:marTop w:val="0"/>
      <w:marBottom w:val="0"/>
      <w:divBdr>
        <w:top w:val="none" w:sz="0" w:space="0" w:color="auto"/>
        <w:left w:val="none" w:sz="0" w:space="0" w:color="auto"/>
        <w:bottom w:val="none" w:sz="0" w:space="0" w:color="auto"/>
        <w:right w:val="none" w:sz="0" w:space="0" w:color="auto"/>
      </w:divBdr>
    </w:div>
    <w:div w:id="1146241973">
      <w:bodyDiv w:val="1"/>
      <w:marLeft w:val="0"/>
      <w:marRight w:val="0"/>
      <w:marTop w:val="0"/>
      <w:marBottom w:val="0"/>
      <w:divBdr>
        <w:top w:val="none" w:sz="0" w:space="0" w:color="auto"/>
        <w:left w:val="none" w:sz="0" w:space="0" w:color="auto"/>
        <w:bottom w:val="none" w:sz="0" w:space="0" w:color="auto"/>
        <w:right w:val="none" w:sz="0" w:space="0" w:color="auto"/>
      </w:divBdr>
    </w:div>
    <w:div w:id="1187133092">
      <w:bodyDiv w:val="1"/>
      <w:marLeft w:val="0"/>
      <w:marRight w:val="0"/>
      <w:marTop w:val="0"/>
      <w:marBottom w:val="0"/>
      <w:divBdr>
        <w:top w:val="none" w:sz="0" w:space="0" w:color="auto"/>
        <w:left w:val="none" w:sz="0" w:space="0" w:color="auto"/>
        <w:bottom w:val="none" w:sz="0" w:space="0" w:color="auto"/>
        <w:right w:val="none" w:sz="0" w:space="0" w:color="auto"/>
      </w:divBdr>
    </w:div>
    <w:div w:id="1288126122">
      <w:bodyDiv w:val="1"/>
      <w:marLeft w:val="0"/>
      <w:marRight w:val="0"/>
      <w:marTop w:val="0"/>
      <w:marBottom w:val="0"/>
      <w:divBdr>
        <w:top w:val="none" w:sz="0" w:space="0" w:color="auto"/>
        <w:left w:val="none" w:sz="0" w:space="0" w:color="auto"/>
        <w:bottom w:val="none" w:sz="0" w:space="0" w:color="auto"/>
        <w:right w:val="none" w:sz="0" w:space="0" w:color="auto"/>
      </w:divBdr>
    </w:div>
    <w:div w:id="1454398321">
      <w:bodyDiv w:val="1"/>
      <w:marLeft w:val="0"/>
      <w:marRight w:val="0"/>
      <w:marTop w:val="0"/>
      <w:marBottom w:val="0"/>
      <w:divBdr>
        <w:top w:val="none" w:sz="0" w:space="0" w:color="auto"/>
        <w:left w:val="none" w:sz="0" w:space="0" w:color="auto"/>
        <w:bottom w:val="none" w:sz="0" w:space="0" w:color="auto"/>
        <w:right w:val="none" w:sz="0" w:space="0" w:color="auto"/>
      </w:divBdr>
    </w:div>
    <w:div w:id="1528835539">
      <w:bodyDiv w:val="1"/>
      <w:marLeft w:val="0"/>
      <w:marRight w:val="0"/>
      <w:marTop w:val="0"/>
      <w:marBottom w:val="0"/>
      <w:divBdr>
        <w:top w:val="none" w:sz="0" w:space="0" w:color="auto"/>
        <w:left w:val="none" w:sz="0" w:space="0" w:color="auto"/>
        <w:bottom w:val="none" w:sz="0" w:space="0" w:color="auto"/>
        <w:right w:val="none" w:sz="0" w:space="0" w:color="auto"/>
      </w:divBdr>
    </w:div>
    <w:div w:id="1546797778">
      <w:bodyDiv w:val="1"/>
      <w:marLeft w:val="0"/>
      <w:marRight w:val="0"/>
      <w:marTop w:val="0"/>
      <w:marBottom w:val="0"/>
      <w:divBdr>
        <w:top w:val="none" w:sz="0" w:space="0" w:color="auto"/>
        <w:left w:val="none" w:sz="0" w:space="0" w:color="auto"/>
        <w:bottom w:val="none" w:sz="0" w:space="0" w:color="auto"/>
        <w:right w:val="none" w:sz="0" w:space="0" w:color="auto"/>
      </w:divBdr>
    </w:div>
    <w:div w:id="1830171031">
      <w:bodyDiv w:val="1"/>
      <w:marLeft w:val="0"/>
      <w:marRight w:val="0"/>
      <w:marTop w:val="0"/>
      <w:marBottom w:val="0"/>
      <w:divBdr>
        <w:top w:val="none" w:sz="0" w:space="0" w:color="auto"/>
        <w:left w:val="none" w:sz="0" w:space="0" w:color="auto"/>
        <w:bottom w:val="none" w:sz="0" w:space="0" w:color="auto"/>
        <w:right w:val="none" w:sz="0" w:space="0" w:color="auto"/>
      </w:divBdr>
    </w:div>
    <w:div w:id="2054576622">
      <w:bodyDiv w:val="1"/>
      <w:marLeft w:val="0"/>
      <w:marRight w:val="0"/>
      <w:marTop w:val="0"/>
      <w:marBottom w:val="0"/>
      <w:divBdr>
        <w:top w:val="none" w:sz="0" w:space="0" w:color="auto"/>
        <w:left w:val="none" w:sz="0" w:space="0" w:color="auto"/>
        <w:bottom w:val="none" w:sz="0" w:space="0" w:color="auto"/>
        <w:right w:val="none" w:sz="0" w:space="0" w:color="auto"/>
      </w:divBdr>
    </w:div>
    <w:div w:id="2063019764">
      <w:bodyDiv w:val="1"/>
      <w:marLeft w:val="0"/>
      <w:marRight w:val="0"/>
      <w:marTop w:val="0"/>
      <w:marBottom w:val="0"/>
      <w:divBdr>
        <w:top w:val="none" w:sz="0" w:space="0" w:color="auto"/>
        <w:left w:val="none" w:sz="0" w:space="0" w:color="auto"/>
        <w:bottom w:val="none" w:sz="0" w:space="0" w:color="auto"/>
        <w:right w:val="none" w:sz="0" w:space="0" w:color="auto"/>
      </w:divBdr>
    </w:div>
    <w:div w:id="2079206333">
      <w:bodyDiv w:val="1"/>
      <w:marLeft w:val="0"/>
      <w:marRight w:val="0"/>
      <w:marTop w:val="0"/>
      <w:marBottom w:val="0"/>
      <w:divBdr>
        <w:top w:val="none" w:sz="0" w:space="0" w:color="auto"/>
        <w:left w:val="none" w:sz="0" w:space="0" w:color="auto"/>
        <w:bottom w:val="none" w:sz="0" w:space="0" w:color="auto"/>
        <w:right w:val="none" w:sz="0" w:space="0" w:color="auto"/>
      </w:divBdr>
    </w:div>
    <w:div w:id="21453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v-annaba.d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Turuncu">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lak Kenar">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E26DAAFF3E2849AAB7AF7CAEDE8DE5" ma:contentTypeVersion="16" ma:contentTypeDescription="Utwórz nowy dokument." ma:contentTypeScope="" ma:versionID="1dab36ed5e6ddcc756d44a86be95027a">
  <xsd:schema xmlns:xsd="http://www.w3.org/2001/XMLSchema" xmlns:xs="http://www.w3.org/2001/XMLSchema" xmlns:p="http://schemas.microsoft.com/office/2006/metadata/properties" xmlns:ns1="http://schemas.microsoft.com/sharepoint/v3" xmlns:ns3="dce028fd-b478-48eb-a7ce-bc0d81ed9a9a" xmlns:ns4="f9325914-8f25-47c6-8a81-5f2109817df5" targetNamespace="http://schemas.microsoft.com/office/2006/metadata/properties" ma:root="true" ma:fieldsID="c41b81ba7379403ccda3e1bd11cbc84a" ns1:_="" ns3:_="" ns4:_="">
    <xsd:import namespace="http://schemas.microsoft.com/sharepoint/v3"/>
    <xsd:import namespace="dce028fd-b478-48eb-a7ce-bc0d81ed9a9a"/>
    <xsd:import namespace="f9325914-8f25-47c6-8a81-5f2109817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028fd-b478-48eb-a7ce-bc0d81ed9a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25914-8f25-47c6-8a81-5f2109817df5"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element name="SharingHintHash" ma:index="2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0E15-91C0-4FCD-8576-E52000D7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e028fd-b478-48eb-a7ce-bc0d81ed9a9a"/>
    <ds:schemaRef ds:uri="f9325914-8f25-47c6-8a81-5f2109817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27228-7778-40DA-886C-81BB2E92C5CE}">
  <ds:schemaRefs>
    <ds:schemaRef ds:uri="http://schemas.microsoft.com/sharepoint/v3/contenttype/forms"/>
  </ds:schemaRefs>
</ds:datastoreItem>
</file>

<file path=customXml/itemProps3.xml><?xml version="1.0" encoding="utf-8"?>
<ds:datastoreItem xmlns:ds="http://schemas.openxmlformats.org/officeDocument/2006/customXml" ds:itemID="{5A5391EC-8391-43D8-9579-648490B40EB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12078C-C9F8-4155-837D-76D7921F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17945</Characters>
  <Application>Microsoft Office Word</Application>
  <DocSecurity>4</DocSecurity>
  <Lines>149</Lines>
  <Paragraphs>42</Paragraphs>
  <ScaleCrop>false</ScaleCrop>
  <HeadingPairs>
    <vt:vector size="12" baseType="variant">
      <vt:variant>
        <vt:lpstr>Titre</vt:lpstr>
      </vt:variant>
      <vt:variant>
        <vt:i4>1</vt:i4>
      </vt:variant>
      <vt:variant>
        <vt:lpstr>Konu Başlığı</vt:lpstr>
      </vt:variant>
      <vt:variant>
        <vt:i4>1</vt:i4>
      </vt:variant>
      <vt:variant>
        <vt:lpstr>Title</vt:lpstr>
      </vt:variant>
      <vt:variant>
        <vt:i4>1</vt:i4>
      </vt:variant>
      <vt:variant>
        <vt:lpstr>Tytuł</vt:lpstr>
      </vt:variant>
      <vt:variant>
        <vt:i4>1</vt:i4>
      </vt:variant>
      <vt:variant>
        <vt:lpstr>Название</vt:lpstr>
      </vt:variant>
      <vt:variant>
        <vt:i4>1</vt:i4>
      </vt:variant>
      <vt:variant>
        <vt:lpstr>Cím</vt:lpstr>
      </vt:variant>
      <vt:variant>
        <vt:i4>1</vt:i4>
      </vt:variant>
    </vt:vector>
  </HeadingPairs>
  <TitlesOfParts>
    <vt:vector size="6" baseType="lpstr">
      <vt:lpstr/>
      <vt:lpstr/>
      <vt:lpstr/>
      <vt:lpstr/>
      <vt:lpstr/>
      <vt:lpstr/>
    </vt:vector>
  </TitlesOfParts>
  <Company>Hewlett-Packard Company</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hp-Proje</dc:creator>
  <cp:lastModifiedBy>Filippo Capruzzi</cp:lastModifiedBy>
  <cp:revision>2</cp:revision>
  <cp:lastPrinted>2023-12-15T11:42:00Z</cp:lastPrinted>
  <dcterms:created xsi:type="dcterms:W3CDTF">2026-03-02T07:44:00Z</dcterms:created>
  <dcterms:modified xsi:type="dcterms:W3CDTF">2026-03-02T07:44:00Z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0x010100ACE26DAAFF3E2849AAB7AF7CAEDE8DE5</vt:lpwstr>
  </property>
</Properties>
</file>